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Bionic Dashboard: Architectural Specifications for AI-Augmented Clinical Decision Support in Esthetic and Restorative Dentistry</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The Era of Algorithmic Esthetics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contemporary landscape of dental medicine is witnessing a paradigm shift, moving from analog, intuition-based workflows to data-driven, precision-guided clinical ecosystems. This transformation is driven by the convergence of high-fidelity imaging, cloud computing, and, most critically, Artificial Intelligence (AI). The concept of the "Bionic Dentist" does not imply the replacement of the clinician with robotics, but rather the augmentation of human sensory and cognitive faculties with advanced computational layers. In this context, the digital dashboard serves as the central nervous system of the modern practice—a "cockpit" where clinical data, financial metrics, and patient inputs converge to inform critical treatment decisions.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scenario presented—a clinician evaluating a patient-submitted "selfie" to decide between Porcelain Veneers and Dental Implants—encapsulates one of the most common yet complex triage challenges in modern practice. While the patient’s query is often simple ("I want a better smile"), the clinical pathways are radically different. Veneers represent a conservative, tooth-supported solution dependent on enamel integrity and occlusal stability. Implants represent a radical, bone-supported replacement therapy dependent on osseous volume and surgical precision. The decision matrix involves biology (periodontal health, caries risk), mechanics (occlusal forces, bruxism), geometry (facial proportions), and economics (treatment ROI, laboratory costs).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Traditionally, this triage process relies heavily on the clinician’s subjective "gut feeling" and a manual review of static images. However, a patient’s selfie contains a wealth of latent phenotypic data—enamel transparency, gingival biotype, facial logic, and wear patterns—that remains largely untapped by conventional viewers. By integrating "AI Co-Pilot" features, a dashboard can decode this data, transforming a 2D image into a multidimensional decision matrix.</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outlines a strategic roadmap for five specific "AI-Assist" and Augmented Reality (AR) features designed to overlay on a clinical dashboard. Organized by implementation complexity (Low, Medium, High), these features move beyond generic conversational agents to offer high-value, visual, and analytical overlays. They are engineered to provide "X-Ray Vision" into the biological and business realities of the case, empowering the clinician to make decisions that are clinically sound, financially viable, and esthetically superior.</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Feature Set 1: Low Complexity (Business Intelligence &amp; Triage)</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Feature 1: The Dynamic Treatment ROI Estimator</w:t>
      </w:r>
    </w:p>
    <w:p w:rsidR="00000000" w:rsidDel="00000000" w:rsidP="00000000" w:rsidRDefault="00000000" w:rsidRPr="00000000" w14:paraId="0000000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Conceptual Framework: The Economics of Clinical Decision Making</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clinical efficacy is the primary directive of dental care, the operational sustainability of a private practice hinges on financial efficiency. The choice between a veneer case and an implant case is not merely clinical; it is an economic decision with distinct profiles regarding chair time, laboratory overhead, and profit margins.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multi-unit veneer case typically involves high gross revenue with moderate laboratory fees and relatively condensed chair time (preparation and seating). Conversely, a dental implant case involves significant hardware costs (titanium fixtures, healing abutments, impression copings), higher laboratory fees for custom abutments and zirconia crowns, and extended treatment timelines spanning months of osseointegration.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"Dynamic Treatment ROI Estimator" is an AI-driven overlay that instantly calculates and visualizes the projected Return on Investment (ROI) for both treatment pathways based on the specific visual input (number of teeth involved) and the patient’s insurance phenotype. It moves the clinician from thinking in terms of "Gross Fees" to "Net Profit per Clinical Hour."</w:t>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Technical Specifications and Implementation (Complexity: Low)</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feature is categorized as </w:t>
      </w:r>
      <w:r w:rsidDel="00000000" w:rsidR="00000000" w:rsidRPr="00000000">
        <w:rPr>
          <w:rFonts w:ascii="Google Sans Text" w:cs="Google Sans Text" w:eastAsia="Google Sans Text" w:hAnsi="Google Sans Text"/>
          <w:b w:val="1"/>
          <w:bCs w:val="1"/>
          <w:color w:val="1f1f1f"/>
          <w:rtl w:val="0"/>
        </w:rPr>
        <w:t xml:space="preserve">Low Complexity</w:t>
      </w:r>
      <w:r w:rsidDel="00000000" w:rsidR="00000000" w:rsidRPr="00000000">
        <w:rPr>
          <w:rFonts w:ascii="Google Sans Text" w:cs="Google Sans Text" w:eastAsia="Google Sans Text" w:hAnsi="Google Sans Text"/>
          <w:color w:val="1f1f1f"/>
          <w:rtl w:val="0"/>
        </w:rPr>
        <w:t xml:space="preserve"> because it relies primarily on structured data processing—arithmetic logic, database lookups, and API integrations—rather than complex unstructured image analysis or neural network training.</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 Ingestion Layer:</w:t>
      </w:r>
    </w:p>
    <w:p w:rsidR="00000000" w:rsidDel="00000000" w:rsidP="00000000" w:rsidRDefault="00000000" w:rsidRPr="00000000" w14:paraId="00000010">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Fee Schedule Integration:</w:t>
      </w:r>
      <w:r w:rsidDel="00000000" w:rsidR="00000000" w:rsidRPr="00000000">
        <w:rPr>
          <w:rFonts w:ascii="Google Sans Text" w:cs="Google Sans Text" w:eastAsia="Google Sans Text" w:hAnsi="Google Sans Text"/>
          <w:color w:val="1f1f1f"/>
          <w:rtl w:val="0"/>
        </w:rPr>
        <w:t xml:space="preserve"> The system connects to the Practice Management Software (PMS) via SQL or REST API to retrieve the practice’s Universal Fee Schedule (UCR) for relevant CDT codes (e.g., D2962 for Porcelain Veneers, D6010 for Surgical Implant Placement, D6057 for Custom Abutment).</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1">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Insurance API:</w:t>
      </w:r>
      <w:r w:rsidDel="00000000" w:rsidR="00000000" w:rsidRPr="00000000">
        <w:rPr>
          <w:rFonts w:ascii="Google Sans Text" w:cs="Google Sans Text" w:eastAsia="Google Sans Text" w:hAnsi="Google Sans Text"/>
          <w:color w:val="1f1f1f"/>
          <w:rtl w:val="0"/>
        </w:rPr>
        <w:t xml:space="preserve"> Real-time connectivity to insurance clearinghouses (e.g., Change Healthcare) allows the system to pull the patient’s specific coverage details. It identifies coverage percentages for "Cosmetic" vs. "Major Restorative" procedures, deductible status, and annual maximums.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2">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Operational Metrics:</w:t>
      </w:r>
      <w:r w:rsidDel="00000000" w:rsidR="00000000" w:rsidRPr="00000000">
        <w:rPr>
          <w:rFonts w:ascii="Google Sans Text" w:cs="Google Sans Text" w:eastAsia="Google Sans Text" w:hAnsi="Google Sans Text"/>
          <w:color w:val="1f1f1f"/>
          <w:rtl w:val="0"/>
        </w:rPr>
        <w:t xml:space="preserve"> The system stores baseline operational costs, including hourly overhead (rent, utilities, staff salaries) and average chair time per procedure type derived from historical appointment logs.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Algorithmic Logic:</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The core engine executes a comparative profitability analysis using the following formulas: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Pr>
        <w:drawing>
          <wp:inline distB="19050" distT="19050" distL="19050" distR="19050">
            <wp:extent cx="5905500" cy="333833"/>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05500" cy="333833"/>
                    </a:xfrm>
                    <a:prstGeom prst="rect"/>
                    <a:ln/>
                  </pic:spPr>
                </pic:pic>
              </a:graphicData>
            </a:graphic>
          </wp:inline>
        </w:draw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Pr>
        <w:drawing>
          <wp:inline distB="19050" distT="19050" distL="19050" distR="19050">
            <wp:extent cx="5905500" cy="400599"/>
            <wp:effectExtent b="0" l="0" r="0" t="0"/>
            <wp:docPr id="3"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05500" cy="400599"/>
                    </a:xfrm>
                    <a:prstGeom prst="rect"/>
                    <a:ln/>
                  </pic:spPr>
                </pic:pic>
              </a:graphicData>
            </a:graphic>
          </wp:inline>
        </w:draw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iCs w:val="1"/>
          <w:color w:val="1f1f1f"/>
          <w:rtl w:val="0"/>
        </w:rPr>
        <w:t xml:space="preserve">Where </w:t>
      </w:r>
      <w:r w:rsidDel="00000000" w:rsidR="00000000" w:rsidRPr="00000000">
        <w:rPr>
          <w:rFonts w:ascii="Google Sans Text" w:cs="Google Sans Text" w:eastAsia="Google Sans Text" w:hAnsi="Google Sans Text"/>
          <w:i w:val="1"/>
          <w:iCs w:val="1"/>
          <w:color w:val="1f1f1f"/>
        </w:rPr>
        <w:drawing>
          <wp:inline distB="19050" distT="19050" distL="19050" distR="19050">
            <wp:extent cx="168175" cy="225986"/>
            <wp:effectExtent b="0" l="0" r="0" t="0"/>
            <wp:docPr id="2"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168175" cy="225986"/>
                    </a:xfrm>
                    <a:prstGeom prst="rect"/>
                    <a:ln/>
                  </pic:spPr>
                </pic:pic>
              </a:graphicData>
            </a:graphic>
          </wp:inline>
        </w:drawing>
      </w:r>
      <w:r w:rsidDel="00000000" w:rsidR="00000000" w:rsidRPr="00000000">
        <w:rPr>
          <w:rFonts w:ascii="Google Sans Text" w:cs="Google Sans Text" w:eastAsia="Google Sans Text" w:hAnsi="Google Sans Text"/>
          <w:i w:val="1"/>
          <w:iCs w:val="1"/>
          <w:color w:val="1f1f1f"/>
          <w:rtl w:val="0"/>
        </w:rPr>
        <w:t xml:space="preserve"> is the number of units identified in the selfie.</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Visual Overlay (UI/UX):</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The dashboard presents a "Financial HUD" (Heads-Up Display) toggled via a "Business View" button.</w:t>
      </w:r>
    </w:p>
    <w:p w:rsidR="00000000" w:rsidDel="00000000" w:rsidP="00000000" w:rsidRDefault="00000000" w:rsidRPr="00000000" w14:paraId="00000015">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Visualization:</w:t>
      </w:r>
      <w:r w:rsidDel="00000000" w:rsidR="00000000" w:rsidRPr="00000000">
        <w:rPr>
          <w:rFonts w:ascii="Google Sans Text" w:cs="Google Sans Text" w:eastAsia="Google Sans Text" w:hAnsi="Google Sans Text"/>
          <w:color w:val="1f1f1f"/>
          <w:rtl w:val="0"/>
        </w:rPr>
        <w:t xml:space="preserve"> A side-by-side bar chart overlaying the bottom right of the image viewer.</w:t>
      </w:r>
    </w:p>
    <w:p w:rsidR="00000000" w:rsidDel="00000000" w:rsidP="00000000" w:rsidRDefault="00000000" w:rsidRPr="00000000" w14:paraId="00000016">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Metrics Displayed:</w:t>
      </w:r>
    </w:p>
    <w:p w:rsidR="00000000" w:rsidDel="00000000" w:rsidP="00000000" w:rsidRDefault="00000000" w:rsidRPr="00000000" w14:paraId="00000017">
      <w:pPr>
        <w:numPr>
          <w:ilvl w:val="2"/>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bCs w:val="1"/>
          <w:color w:val="1f1f1f"/>
          <w:rtl w:val="0"/>
        </w:rPr>
        <w:t xml:space="preserve">Gross Revenue:</w:t>
      </w:r>
      <w:r w:rsidDel="00000000" w:rsidR="00000000" w:rsidRPr="00000000">
        <w:rPr>
          <w:rFonts w:ascii="Google Sans Text" w:cs="Google Sans Text" w:eastAsia="Google Sans Text" w:hAnsi="Google Sans Text"/>
          <w:color w:val="1f1f1f"/>
          <w:rtl w:val="0"/>
        </w:rPr>
        <w:t xml:space="preserve"> Total case fee.</w:t>
      </w:r>
    </w:p>
    <w:p w:rsidR="00000000" w:rsidDel="00000000" w:rsidP="00000000" w:rsidRDefault="00000000" w:rsidRPr="00000000" w14:paraId="00000018">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bCs w:val="1"/>
          <w:color w:val="1f1f1f"/>
          <w:rtl w:val="0"/>
        </w:rPr>
        <w:t xml:space="preserve">Overhead Ratio:</w:t>
      </w:r>
      <w:r w:rsidDel="00000000" w:rsidR="00000000" w:rsidRPr="00000000">
        <w:rPr>
          <w:rFonts w:ascii="Google Sans Text" w:cs="Google Sans Text" w:eastAsia="Google Sans Text" w:hAnsi="Google Sans Text"/>
          <w:color w:val="1f1f1f"/>
          <w:rtl w:val="0"/>
        </w:rPr>
        <w:t xml:space="preserve"> A red segment on the bar indicating costs (Lab + Hardware + Time).</w:t>
      </w:r>
    </w:p>
    <w:p w:rsidR="00000000" w:rsidDel="00000000" w:rsidP="00000000" w:rsidRDefault="00000000" w:rsidRPr="00000000" w14:paraId="00000019">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bCs w:val="1"/>
          <w:color w:val="1f1f1f"/>
          <w:rtl w:val="0"/>
        </w:rPr>
        <w:t xml:space="preserve">Net Yield:</w:t>
      </w:r>
      <w:r w:rsidDel="00000000" w:rsidR="00000000" w:rsidRPr="00000000">
        <w:rPr>
          <w:rFonts w:ascii="Google Sans Text" w:cs="Google Sans Text" w:eastAsia="Google Sans Text" w:hAnsi="Google Sans Text"/>
          <w:color w:val="1f1f1f"/>
          <w:rtl w:val="0"/>
        </w:rPr>
        <w:t xml:space="preserve"> The remaining green segment representing profit.</w:t>
      </w:r>
    </w:p>
    <w:p w:rsidR="00000000" w:rsidDel="00000000" w:rsidP="00000000" w:rsidRDefault="00000000" w:rsidRPr="00000000" w14:paraId="0000001A">
      <w:pPr>
        <w:numPr>
          <w:ilvl w:val="2"/>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b w:val="1"/>
          <w:bCs w:val="1"/>
          <w:color w:val="1f1f1f"/>
          <w:rtl w:val="0"/>
        </w:rPr>
        <w:t xml:space="preserve">Efficiency Score:</w:t>
      </w:r>
      <w:r w:rsidDel="00000000" w:rsidR="00000000" w:rsidRPr="00000000">
        <w:rPr>
          <w:rFonts w:ascii="Google Sans Text" w:cs="Google Sans Text" w:eastAsia="Google Sans Text" w:hAnsi="Google Sans Text"/>
          <w:color w:val="1f1f1f"/>
          <w:rtl w:val="0"/>
        </w:rPr>
        <w:t xml:space="preserve"> A calculated index (0-10) representing revenue per hour.</w:t>
      </w:r>
    </w:p>
    <w:p w:rsidR="00000000" w:rsidDel="00000000" w:rsidP="00000000" w:rsidRDefault="00000000" w:rsidRPr="00000000" w14:paraId="0000001B">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Clinical and Business Implications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inclusion of this feature transforms the dashboard from a passive viewer into an active business intelligence tool.</w:t>
      </w:r>
    </w:p>
    <w:p w:rsidR="00000000" w:rsidDel="00000000" w:rsidP="00000000" w:rsidRDefault="00000000" w:rsidRPr="00000000" w14:paraId="0000001D">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Chair Time Optimization:</w:t>
      </w:r>
      <w:r w:rsidDel="00000000" w:rsidR="00000000" w:rsidRPr="00000000">
        <w:rPr>
          <w:rFonts w:ascii="Google Sans Text" w:cs="Google Sans Text" w:eastAsia="Google Sans Text" w:hAnsi="Google Sans Text"/>
          <w:color w:val="1f1f1f"/>
          <w:rtl w:val="0"/>
        </w:rPr>
        <w:t xml:space="preserve"> Research indicates that "chair time" is the most finite resource in a dental practice.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The ROI Estimator might reveal that while a single implant commands a high fee ($4,500)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the cumulative chair time across four visits (surgery, uncover, impression, seating) results in a lower hourly yield compared to four veneers done in two efficient visits. The system highlights this efficiency gap, prompting the clinician to consider scheduling.</w:t>
      </w:r>
    </w:p>
    <w:p w:rsidR="00000000" w:rsidDel="00000000" w:rsidP="00000000" w:rsidRDefault="00000000" w:rsidRPr="00000000" w14:paraId="0000001E">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Lab Fee Management:</w:t>
      </w:r>
      <w:r w:rsidDel="00000000" w:rsidR="00000000" w:rsidRPr="00000000">
        <w:rPr>
          <w:rFonts w:ascii="Google Sans Text" w:cs="Google Sans Text" w:eastAsia="Google Sans Text" w:hAnsi="Google Sans Text"/>
          <w:color w:val="1f1f1f"/>
          <w:rtl w:val="0"/>
        </w:rPr>
        <w:t xml:space="preserve"> Laboratory costs are a significant variable. A standard veneer might incur a lab fee of $150-$250, whereas a custom implant abutment and crown can range from $400-$600 depending on the complexity and material (titanium base vs. full zirconia).</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The estimator automatically subtracts these specific costs, preventing "revenue mirages" where high-fee procedures mask low margins due to expensive components.</w:t>
      </w:r>
    </w:p>
    <w:p w:rsidR="00000000" w:rsidDel="00000000" w:rsidP="00000000" w:rsidRDefault="00000000" w:rsidRPr="00000000" w14:paraId="0000001F">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Insurance Reality Check:</w:t>
      </w:r>
      <w:r w:rsidDel="00000000" w:rsidR="00000000" w:rsidRPr="00000000">
        <w:rPr>
          <w:rFonts w:ascii="Google Sans Text" w:cs="Google Sans Text" w:eastAsia="Google Sans Text" w:hAnsi="Google Sans Text"/>
          <w:color w:val="1f1f1f"/>
          <w:rtl w:val="0"/>
        </w:rPr>
        <w:t xml:space="preserve"> Veneers are rarely covered by insurance as they are deemed cosmetic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whereas implants may have partial coverage under "missing tooth" clauses. The overlay highlights the </w:t>
      </w:r>
      <w:r w:rsidDel="00000000" w:rsidR="00000000" w:rsidRPr="00000000">
        <w:rPr>
          <w:rFonts w:ascii="Google Sans Text" w:cs="Google Sans Text" w:eastAsia="Google Sans Text" w:hAnsi="Google Sans Text"/>
          <w:b w:val="1"/>
          <w:bCs w:val="1"/>
          <w:color w:val="1f1f1f"/>
          <w:rtl w:val="0"/>
        </w:rPr>
        <w:t xml:space="preserve">"Patient Out-of-Pocket"</w:t>
      </w:r>
      <w:r w:rsidDel="00000000" w:rsidR="00000000" w:rsidRPr="00000000">
        <w:rPr>
          <w:rFonts w:ascii="Google Sans Text" w:cs="Google Sans Text" w:eastAsia="Google Sans Text" w:hAnsi="Google Sans Text"/>
          <w:color w:val="1f1f1f"/>
          <w:rtl w:val="0"/>
        </w:rPr>
        <w:t xml:space="preserve"> cost alongside the </w:t>
      </w:r>
      <w:r w:rsidDel="00000000" w:rsidR="00000000" w:rsidRPr="00000000">
        <w:rPr>
          <w:rFonts w:ascii="Google Sans Text" w:cs="Google Sans Text" w:eastAsia="Google Sans Text" w:hAnsi="Google Sans Text"/>
          <w:b w:val="1"/>
          <w:bCs w:val="1"/>
          <w:color w:val="1f1f1f"/>
          <w:rtl w:val="0"/>
        </w:rPr>
        <w:t xml:space="preserve">"Practice Profit."</w:t>
      </w:r>
      <w:r w:rsidDel="00000000" w:rsidR="00000000" w:rsidRPr="00000000">
        <w:rPr>
          <w:rFonts w:ascii="Google Sans Text" w:cs="Google Sans Text" w:eastAsia="Google Sans Text" w:hAnsi="Google Sans Text"/>
          <w:color w:val="1f1f1f"/>
          <w:rtl w:val="0"/>
        </w:rPr>
        <w:t xml:space="preserve"> This prepares the clinician for the financial conversation: "Mrs. Jones, while veneers are an option, your insurance covers 50% of the implant cost, making it significantly cheaper for you, even though the total fee is higher."</w:t>
      </w:r>
    </w:p>
    <w:p w:rsidR="00000000" w:rsidDel="00000000" w:rsidP="00000000" w:rsidRDefault="00000000" w:rsidRPr="00000000" w14:paraId="00000020">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Data-Driven Justification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Table 1 illustrates the type of comparative data the AI would process to generate the Efficiency Score.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Porcelain Veneers (4 Units)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Single Dental Implant (1 Unit)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Gross Fee (National Avg)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$1,765 x 4 = </w:t>
            </w:r>
            <w:r w:rsidDel="00000000" w:rsidR="00000000" w:rsidRPr="00000000">
              <w:rPr>
                <w:rFonts w:ascii="Google Sans Text" w:cs="Google Sans Text" w:eastAsia="Google Sans Text" w:hAnsi="Google Sans Text"/>
                <w:b w:val="1"/>
                <w:bCs w:val="1"/>
                <w:color w:val="1f1f1f"/>
                <w:shd w:fill="auto" w:val="clear"/>
                <w:rtl w:val="0"/>
              </w:rPr>
              <w:t xml:space="preserve">$7,060</w:t>
            </w:r>
            <w:r w:rsidDel="00000000" w:rsidR="00000000" w:rsidRPr="00000000">
              <w:rPr>
                <w:rFonts w:ascii="Google Sans Text" w:cs="Google Sans Text" w:eastAsia="Google Sans Text" w:hAnsi="Google Sans Text"/>
                <w:color w:val="1f1f1f"/>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$4,500</w:t>
            </w:r>
            <w:r w:rsidDel="00000000" w:rsidR="00000000" w:rsidRPr="00000000">
              <w:rPr>
                <w:rFonts w:ascii="Google Sans Text" w:cs="Google Sans Text" w:eastAsia="Google Sans Text" w:hAnsi="Google Sans Text"/>
                <w:color w:val="1f1f1f"/>
                <w:shd w:fill="auto" w:val="clear"/>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Lab/Hardware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$200 x 4 = $800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Implant ($400) + Abutment ($300) + Crown ($300) = $1,000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Chair Time (Est)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 Hours (Prep + Seat)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4.5 Hours (Surgery + Uncover + Seat)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Hourly Overhead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$250/hr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$300/hr (Sterile Setup required)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Total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$800 + $750 = $1,550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$1,000 + $1,350 = $2,350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Net Profit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$5,510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$2,150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Profit Per Hour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$1,836/hr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$477/hr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AI Recommendation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High Efficiency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Lower Hourly Yield</w:t>
            </w:r>
          </w:p>
        </w:tc>
      </w:tr>
    </w:tbl>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Note: The AI calculates that despite the high fee of the implant, the multi-unit veneer case is 3.8x more profitable per hour of clinician time.</w:t>
      </w:r>
    </w:p>
    <w:p w:rsidR="00000000" w:rsidDel="00000000" w:rsidP="00000000" w:rsidRDefault="00000000" w:rsidRPr="00000000" w14:paraId="0000003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Feature Set 2: Medium Complexity (Computer Vision &amp; Diagnostics)</w:t>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Feature 2: The Bio-Structural Integrity Heatmap</w:t>
      </w:r>
    </w:p>
    <w:p w:rsidR="00000000" w:rsidDel="00000000" w:rsidP="00000000" w:rsidRDefault="00000000" w:rsidRPr="00000000" w14:paraId="0000004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Conceptual Framework: Seeing the Invisible</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decision between restoring a tooth (veneer) and replacing it (implant) is fundamentally a question of structural integrity. A veneer requires a solid foundation of healthy enamel for bonding; if the tooth is compromised by deep caries, extensive composite fillings, or structural cracks, a veneer is contraindicated.</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Similarly, the success of an implant depends on the periodontal environment; gingival inflammation or recession can jeopardize the esthetic outcome of an implant, leading to "black triangles" or metal collar exposure.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standard 2D selfie is often fraught with poor lighting and low resolution. The "Bio-Structural Integrity Heatmap" utilizes Computer Vision (CV) to pierce through this noise, performing a digital triage that highlights potential pathologies and structural deficits invisible to the naked eye during a quick scan.</w:t>
      </w:r>
    </w:p>
    <w:p w:rsidR="00000000" w:rsidDel="00000000" w:rsidP="00000000" w:rsidRDefault="00000000" w:rsidRPr="00000000" w14:paraId="0000004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Technical Specifications and Implementation (Complexity: Medium)</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feature leverages </w:t>
      </w:r>
      <w:r w:rsidDel="00000000" w:rsidR="00000000" w:rsidRPr="00000000">
        <w:rPr>
          <w:rFonts w:ascii="Google Sans Text" w:cs="Google Sans Text" w:eastAsia="Google Sans Text" w:hAnsi="Google Sans Text"/>
          <w:b w:val="1"/>
          <w:bCs w:val="1"/>
          <w:color w:val="1f1f1f"/>
          <w:rtl w:val="0"/>
        </w:rPr>
        <w:t xml:space="preserve">Deep Learning</w:t>
      </w:r>
      <w:r w:rsidDel="00000000" w:rsidR="00000000" w:rsidRPr="00000000">
        <w:rPr>
          <w:rFonts w:ascii="Google Sans Text" w:cs="Google Sans Text" w:eastAsia="Google Sans Text" w:hAnsi="Google Sans Text"/>
          <w:color w:val="1f1f1f"/>
          <w:rtl w:val="0"/>
        </w:rPr>
        <w:t xml:space="preserve">, specifically Convolutional Neural Networks (CNNs), for semantic segmentation and object detection.</w:t>
      </w:r>
    </w:p>
    <w:p w:rsidR="00000000" w:rsidDel="00000000" w:rsidP="00000000" w:rsidRDefault="00000000" w:rsidRPr="00000000" w14:paraId="00000046">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Computer Vision Architecture:</w:t>
      </w:r>
    </w:p>
    <w:p w:rsidR="00000000" w:rsidDel="00000000" w:rsidP="00000000" w:rsidRDefault="00000000" w:rsidRPr="00000000" w14:paraId="00000047">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Semantic Segmentation (U-Net):</w:t>
      </w:r>
      <w:r w:rsidDel="00000000" w:rsidR="00000000" w:rsidRPr="00000000">
        <w:rPr>
          <w:rFonts w:ascii="Google Sans Text" w:cs="Google Sans Text" w:eastAsia="Google Sans Text" w:hAnsi="Google Sans Text"/>
          <w:color w:val="1f1f1f"/>
          <w:rtl w:val="0"/>
        </w:rPr>
        <w:t xml:space="preserve"> The core engine utilizes a U-Net architecture, widely regarded as the gold standard for biomedical image segmentation.</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This network is trained to classify every pixel in the image into classes: </w:t>
      </w:r>
      <w:r w:rsidDel="00000000" w:rsidR="00000000" w:rsidRPr="00000000">
        <w:rPr>
          <w:rFonts w:ascii="Google Sans Text" w:cs="Google Sans Text" w:eastAsia="Google Sans Text" w:hAnsi="Google Sans Text"/>
          <w:i w:val="1"/>
          <w:iCs w:val="1"/>
          <w:color w:val="1f1f1f"/>
          <w:rtl w:val="0"/>
        </w:rPr>
        <w:t xml:space="preserve">Enamel, Gingiva, Restoration (Composite/Amalgam), Deep Shadow (Caries candidate),</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Background</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8">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Object Detection (YOLO/EfficientDet):</w:t>
      </w:r>
      <w:r w:rsidDel="00000000" w:rsidR="00000000" w:rsidRPr="00000000">
        <w:rPr>
          <w:rFonts w:ascii="Google Sans Text" w:cs="Google Sans Text" w:eastAsia="Google Sans Text" w:hAnsi="Google Sans Text"/>
          <w:color w:val="1f1f1f"/>
          <w:rtl w:val="0"/>
        </w:rPr>
        <w:t xml:space="preserve"> A secondary layer detects specific features such as the Cemento-Enamel Junction (CEJ) and Incisal Edges to calculate ratios.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49">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Data Augmentation:</w:t>
      </w:r>
      <w:r w:rsidDel="00000000" w:rsidR="00000000" w:rsidRPr="00000000">
        <w:rPr>
          <w:rFonts w:ascii="Google Sans Text" w:cs="Google Sans Text" w:eastAsia="Google Sans Text" w:hAnsi="Google Sans Text"/>
          <w:color w:val="1f1f1f"/>
          <w:rtl w:val="0"/>
        </w:rPr>
        <w:t xml:space="preserve"> To handle the variability of patient selfies (angles, lighting, zoom), the model is trained on a dataset augmented with rotation, scaling, and brightness adjustments.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4A">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Pathology Detection Logic:</w:t>
      </w:r>
    </w:p>
    <w:p w:rsidR="00000000" w:rsidDel="00000000" w:rsidP="00000000" w:rsidRDefault="00000000" w:rsidRPr="00000000" w14:paraId="0000004B">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Caries Detection:</w:t>
      </w:r>
      <w:r w:rsidDel="00000000" w:rsidR="00000000" w:rsidRPr="00000000">
        <w:rPr>
          <w:rFonts w:ascii="Google Sans Text" w:cs="Google Sans Text" w:eastAsia="Google Sans Text" w:hAnsi="Google Sans Text"/>
          <w:color w:val="1f1f1f"/>
          <w:rtl w:val="0"/>
        </w:rPr>
        <w:t xml:space="preserve"> The AI analyzes pixel intensity gradients. Areas of localized darkness near the gingival margin or interproximal zones are flagged as potential Class V or Class III caries. The system uses "Explainable AI" (XAI) principles to highlight these regions rather than just outputting a score.</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4C">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Gingival Analysis:</w:t>
      </w:r>
      <w:r w:rsidDel="00000000" w:rsidR="00000000" w:rsidRPr="00000000">
        <w:rPr>
          <w:rFonts w:ascii="Google Sans Text" w:cs="Google Sans Text" w:eastAsia="Google Sans Text" w:hAnsi="Google Sans Text"/>
          <w:color w:val="1f1f1f"/>
          <w:rtl w:val="0"/>
        </w:rPr>
        <w:t xml:space="preserve"> The system evaluates the "Pink Esthetics." It detects redness (erythema) and swelling (edema) by analyzing the RGB color balance of the gingival pixels. It also measures the distance from the gingival zenith to the incisal edge to detect recession.</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4D">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Visual Overlay (UI/UX):</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When the "Diagnostics" toggle is active, a color-coded heatmap is superimposed on the teeth:</w:t>
      </w:r>
    </w:p>
    <w:p w:rsidR="00000000" w:rsidDel="00000000" w:rsidP="00000000" w:rsidRDefault="00000000" w:rsidRPr="00000000" w14:paraId="0000004E">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Red Zones (High Risk):</w:t>
      </w:r>
      <w:r w:rsidDel="00000000" w:rsidR="00000000" w:rsidRPr="00000000">
        <w:rPr>
          <w:rFonts w:ascii="Google Sans Text" w:cs="Google Sans Text" w:eastAsia="Google Sans Text" w:hAnsi="Google Sans Text"/>
          <w:color w:val="1f1f1f"/>
          <w:rtl w:val="0"/>
        </w:rPr>
        <w:t xml:space="preserve"> Areas of suspected deep decay, existing large restorations, or gingival inflammation. These are contraindications for simple veneers.</w:t>
      </w:r>
    </w:p>
    <w:p w:rsidR="00000000" w:rsidDel="00000000" w:rsidP="00000000" w:rsidRDefault="00000000" w:rsidRPr="00000000" w14:paraId="0000004F">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Yellow Zones (Caution):</w:t>
      </w:r>
      <w:r w:rsidDel="00000000" w:rsidR="00000000" w:rsidRPr="00000000">
        <w:rPr>
          <w:rFonts w:ascii="Google Sans Text" w:cs="Google Sans Text" w:eastAsia="Google Sans Text" w:hAnsi="Google Sans Text"/>
          <w:color w:val="1f1f1f"/>
          <w:rtl w:val="0"/>
        </w:rPr>
        <w:t xml:space="preserve"> Areas of exposed root surfaces (recession). Veneers placed here have poor bonding (dentin bonding is weaker than enamel).</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50">
      <w:pPr>
        <w:numPr>
          <w:ilvl w:val="1"/>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Green Zones (Safe):</w:t>
      </w:r>
      <w:r w:rsidDel="00000000" w:rsidR="00000000" w:rsidRPr="00000000">
        <w:rPr>
          <w:rFonts w:ascii="Google Sans Text" w:cs="Google Sans Text" w:eastAsia="Google Sans Text" w:hAnsi="Google Sans Text"/>
          <w:color w:val="1f1f1f"/>
          <w:rtl w:val="0"/>
        </w:rPr>
        <w:t xml:space="preserve"> Intact enamel surfaces suitable for adhesive dentistry.</w:t>
      </w:r>
    </w:p>
    <w:p w:rsidR="00000000" w:rsidDel="00000000" w:rsidP="00000000" w:rsidRDefault="00000000" w:rsidRPr="00000000" w14:paraId="00000051">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Clinical Nuance and Decision Support</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heatmap acts as a "Digital Explorer," probing the image for weaknesses.</w:t>
      </w:r>
    </w:p>
    <w:p w:rsidR="00000000" w:rsidDel="00000000" w:rsidP="00000000" w:rsidRDefault="00000000" w:rsidRPr="00000000" w14:paraId="00000053">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"Veneer Survival" Check:</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If the heatmap reveals that a significant portion of the facial surface is "Yellow" (large composite filling) or "Red" (decay), the AI generates a warning: </w:t>
      </w:r>
      <w:r w:rsidDel="00000000" w:rsidR="00000000" w:rsidRPr="00000000">
        <w:rPr>
          <w:rFonts w:ascii="Google Sans Text" w:cs="Google Sans Text" w:eastAsia="Google Sans Text" w:hAnsi="Google Sans Text"/>
          <w:b w:val="1"/>
          <w:bCs w:val="1"/>
          <w:color w:val="1f1f1f"/>
          <w:rtl w:val="0"/>
        </w:rPr>
        <w:t xml:space="preserve">"Low Bond Strength Predicted."</w:t>
      </w:r>
      <w:r w:rsidDel="00000000" w:rsidR="00000000" w:rsidRPr="00000000">
        <w:rPr>
          <w:rFonts w:ascii="Google Sans Text" w:cs="Google Sans Text" w:eastAsia="Google Sans Text" w:hAnsi="Google Sans Text"/>
          <w:color w:val="1f1f1f"/>
          <w:rtl w:val="0"/>
        </w:rPr>
        <w:t xml:space="preserve"> Veneers rely on enamel bonding; if the substrate is 50% composite, the failure rate increases. The dashboard suggests: </w:t>
      </w:r>
      <w:r w:rsidDel="00000000" w:rsidR="00000000" w:rsidRPr="00000000">
        <w:rPr>
          <w:rFonts w:ascii="Google Sans Text" w:cs="Google Sans Text" w:eastAsia="Google Sans Text" w:hAnsi="Google Sans Text"/>
          <w:b w:val="1"/>
          <w:bCs w:val="1"/>
          <w:color w:val="1f1f1f"/>
          <w:rtl w:val="0"/>
        </w:rPr>
        <w:t xml:space="preserve">"Consider Full Coverage Crown or Implant if structural loss is &gt;50%."</w:t>
      </w:r>
    </w:p>
    <w:p w:rsidR="00000000" w:rsidDel="00000000" w:rsidP="00000000" w:rsidRDefault="00000000" w:rsidRPr="00000000" w14:paraId="00000054">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Periodontal Triage:</w:t>
      </w:r>
      <w:r w:rsidDel="00000000" w:rsidR="00000000" w:rsidRPr="00000000">
        <w:rPr>
          <w:rFonts w:ascii="Google Sans Text" w:cs="Google Sans Text" w:eastAsia="Google Sans Text" w:hAnsi="Google Sans Text"/>
          <w:color w:val="1f1f1f"/>
          <w:rtl w:val="0"/>
        </w:rPr>
        <w:t xml:space="preserve"> For implants, the heatmap assesses the "Gingival Biotype." If the gums are thin and translucent (detected via color analysis), the risk of recession post-surgery is high. The heatmap flags this as </w:t>
      </w:r>
      <w:r w:rsidDel="00000000" w:rsidR="00000000" w:rsidRPr="00000000">
        <w:rPr>
          <w:rFonts w:ascii="Google Sans Text" w:cs="Google Sans Text" w:eastAsia="Google Sans Text" w:hAnsi="Google Sans Text"/>
          <w:b w:val="1"/>
          <w:bCs w:val="1"/>
          <w:color w:val="1f1f1f"/>
          <w:rtl w:val="0"/>
        </w:rPr>
        <w:t xml:space="preserve">"High Esthetic Risk for Implant,"</w:t>
      </w:r>
      <w:r w:rsidDel="00000000" w:rsidR="00000000" w:rsidRPr="00000000">
        <w:rPr>
          <w:rFonts w:ascii="Google Sans Text" w:cs="Google Sans Text" w:eastAsia="Google Sans Text" w:hAnsi="Google Sans Text"/>
          <w:color w:val="1f1f1f"/>
          <w:rtl w:val="0"/>
        </w:rPr>
        <w:t xml:space="preserve"> suggesting that a veneer bridge or orthodontic solution might be safer than a surgical implant that could lead to metal show-through.</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Feature 3: The Facial Harmony &amp; Golden Ratio Architect</w:t>
      </w:r>
    </w:p>
    <w:p w:rsidR="00000000" w:rsidDel="00000000" w:rsidP="00000000" w:rsidRDefault="00000000" w:rsidRPr="00000000" w14:paraId="0000005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Conceptual Framework: The Geometry of Beauty</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Esthetic dentistry is a discipline of geometry and proportion. The decision to veneer or implant often stems from a desire to correct "negative space" or asymmetry. A "peg lateral" incisor (microdontia) is a prime candidate for a veneer (additive). A crowding case might require subtraction (orthodontics) or extraction (implants).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"Facial Harmony &amp; Golden Ratio Architect" automates the process of Digital Smile Design (DSD). It analyzes the patient's facial features to generate a "blueprint" of the ideal smile, allowing the clinician to visualize the gap between the </w:t>
      </w:r>
      <w:r w:rsidDel="00000000" w:rsidR="00000000" w:rsidRPr="00000000">
        <w:rPr>
          <w:rFonts w:ascii="Google Sans Text" w:cs="Google Sans Text" w:eastAsia="Google Sans Text" w:hAnsi="Google Sans Text"/>
          <w:i w:val="1"/>
          <w:iCs w:val="1"/>
          <w:color w:val="1f1f1f"/>
          <w:rtl w:val="0"/>
        </w:rPr>
        <w:t xml:space="preserve">current</w:t>
      </w:r>
      <w:r w:rsidDel="00000000" w:rsidR="00000000" w:rsidRPr="00000000">
        <w:rPr>
          <w:rFonts w:ascii="Google Sans Text" w:cs="Google Sans Text" w:eastAsia="Google Sans Text" w:hAnsi="Google Sans Text"/>
          <w:color w:val="1f1f1f"/>
          <w:rtl w:val="0"/>
        </w:rPr>
        <w:t xml:space="preserve"> reality and the </w:t>
      </w:r>
      <w:r w:rsidDel="00000000" w:rsidR="00000000" w:rsidRPr="00000000">
        <w:rPr>
          <w:rFonts w:ascii="Google Sans Text" w:cs="Google Sans Text" w:eastAsia="Google Sans Text" w:hAnsi="Google Sans Text"/>
          <w:i w:val="1"/>
          <w:iCs w:val="1"/>
          <w:color w:val="1f1f1f"/>
          <w:rtl w:val="0"/>
        </w:rPr>
        <w:t xml:space="preserve">ideal</w:t>
      </w:r>
      <w:r w:rsidDel="00000000" w:rsidR="00000000" w:rsidRPr="00000000">
        <w:rPr>
          <w:rFonts w:ascii="Google Sans Text" w:cs="Google Sans Text" w:eastAsia="Google Sans Text" w:hAnsi="Google Sans Text"/>
          <w:color w:val="1f1f1f"/>
          <w:rtl w:val="0"/>
        </w:rPr>
        <w:t xml:space="preserve"> outcome.</w:t>
      </w:r>
    </w:p>
    <w:p w:rsidR="00000000" w:rsidDel="00000000" w:rsidP="00000000" w:rsidRDefault="00000000" w:rsidRPr="00000000" w14:paraId="0000005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3.5 Technical Specifications and Implementation (Complexity: Medium)</w:t>
      </w:r>
    </w:p>
    <w:p w:rsidR="00000000" w:rsidDel="00000000" w:rsidP="00000000" w:rsidRDefault="00000000" w:rsidRPr="00000000" w14:paraId="0000005A">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Facial Landmarking:</w:t>
      </w:r>
      <w:r w:rsidDel="00000000" w:rsidR="00000000" w:rsidRPr="00000000">
        <w:rPr>
          <w:rFonts w:ascii="Google Sans Text" w:cs="Google Sans Text" w:eastAsia="Google Sans Text" w:hAnsi="Google Sans Text"/>
          <w:color w:val="1f1f1f"/>
          <w:rtl w:val="0"/>
        </w:rPr>
        <w:t xml:space="preserve"> The system utilizes a 68-point facial landmark detection algorithm (e.g., dlib or MediaPipe) to identify key anatomical reference points: the interpupillary line, the facial midline (nasion to pogonion), and the commissures of the lips.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5B">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Proportional Analysis:</w:t>
      </w:r>
    </w:p>
    <w:p w:rsidR="00000000" w:rsidDel="00000000" w:rsidP="00000000" w:rsidRDefault="00000000" w:rsidRPr="00000000" w14:paraId="0000005C">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Golden Ratio (Phi):</w:t>
      </w:r>
      <w:r w:rsidDel="00000000" w:rsidR="00000000" w:rsidRPr="00000000">
        <w:rPr>
          <w:rFonts w:ascii="Google Sans Text" w:cs="Google Sans Text" w:eastAsia="Google Sans Text" w:hAnsi="Google Sans Text"/>
          <w:color w:val="1f1f1f"/>
          <w:rtl w:val="0"/>
        </w:rPr>
        <w:t xml:space="preserve"> The algorithm calculates the ideal apparent width of the central incisor (</w:t>
      </w:r>
      <w:r w:rsidDel="00000000" w:rsidR="00000000" w:rsidRPr="00000000">
        <w:rPr>
          <w:rFonts w:ascii="Google Sans Text" w:cs="Google Sans Text" w:eastAsia="Google Sans Text" w:hAnsi="Google Sans Text"/>
          <w:color w:val="1f1f1f"/>
        </w:rPr>
        <w:drawing>
          <wp:inline distB="19050" distT="19050" distL="19050" distR="19050">
            <wp:extent cx="2371001" cy="216989"/>
            <wp:effectExtent b="0" l="0" r="0" t="0"/>
            <wp:docPr id="5"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2371001" cy="21698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D">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RED Proportion:</w:t>
      </w:r>
      <w:r w:rsidDel="00000000" w:rsidR="00000000" w:rsidRPr="00000000">
        <w:rPr>
          <w:rFonts w:ascii="Google Sans Text" w:cs="Google Sans Text" w:eastAsia="Google Sans Text" w:hAnsi="Google Sans Text"/>
          <w:color w:val="1f1f1f"/>
          <w:rtl w:val="0"/>
        </w:rPr>
        <w:t xml:space="preserve"> It may also apply the Recurring Esthetic Dental (RED) proportion logic if selected.</w:t>
      </w:r>
    </w:p>
    <w:p w:rsidR="00000000" w:rsidDel="00000000" w:rsidP="00000000" w:rsidRDefault="00000000" w:rsidRPr="00000000" w14:paraId="0000005E">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Smile Curve:</w:t>
      </w:r>
      <w:r w:rsidDel="00000000" w:rsidR="00000000" w:rsidRPr="00000000">
        <w:rPr>
          <w:rFonts w:ascii="Google Sans Text" w:cs="Google Sans Text" w:eastAsia="Google Sans Text" w:hAnsi="Google Sans Text"/>
          <w:color w:val="1f1f1f"/>
          <w:rtl w:val="0"/>
        </w:rPr>
        <w:t xml:space="preserve"> It fits a parabolic curve to the lower lip line and compares it to the incisal edges of the maxillary teeth.</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5F">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Visual Overlay (UI/UX):</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A "Wireframe Blueprint" (typically blue or white lines) is overlaid on the patient's photo.</w:t>
      </w:r>
    </w:p>
    <w:p w:rsidR="00000000" w:rsidDel="00000000" w:rsidP="00000000" w:rsidRDefault="00000000" w:rsidRPr="00000000" w14:paraId="00000060">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The "Gap Analysis":</w:t>
      </w:r>
      <w:r w:rsidDel="00000000" w:rsidR="00000000" w:rsidRPr="00000000">
        <w:rPr>
          <w:rFonts w:ascii="Google Sans Text" w:cs="Google Sans Text" w:eastAsia="Google Sans Text" w:hAnsi="Google Sans Text"/>
          <w:color w:val="1f1f1f"/>
          <w:rtl w:val="0"/>
        </w:rPr>
        <w:t xml:space="preserve"> The wireframe represents the </w:t>
      </w:r>
      <w:r w:rsidDel="00000000" w:rsidR="00000000" w:rsidRPr="00000000">
        <w:rPr>
          <w:rFonts w:ascii="Google Sans Text" w:cs="Google Sans Text" w:eastAsia="Google Sans Text" w:hAnsi="Google Sans Text"/>
          <w:i w:val="1"/>
          <w:iCs w:val="1"/>
          <w:color w:val="1f1f1f"/>
          <w:rtl w:val="0"/>
        </w:rPr>
        <w:t xml:space="preserve">ideal</w:t>
      </w:r>
      <w:r w:rsidDel="00000000" w:rsidR="00000000" w:rsidRPr="00000000">
        <w:rPr>
          <w:rFonts w:ascii="Google Sans Text" w:cs="Google Sans Text" w:eastAsia="Google Sans Text" w:hAnsi="Google Sans Text"/>
          <w:color w:val="1f1f1f"/>
          <w:rtl w:val="0"/>
        </w:rPr>
        <w:t xml:space="preserve"> position. The patient's actual teeth are visible underneath.</w:t>
      </w:r>
    </w:p>
    <w:p w:rsidR="00000000" w:rsidDel="00000000" w:rsidP="00000000" w:rsidRDefault="00000000" w:rsidRPr="00000000" w14:paraId="00000061">
      <w:pPr>
        <w:numPr>
          <w:ilvl w:val="1"/>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Quantitative Metrics:</w:t>
      </w:r>
      <w:r w:rsidDel="00000000" w:rsidR="00000000" w:rsidRPr="00000000">
        <w:rPr>
          <w:rFonts w:ascii="Google Sans Text" w:cs="Google Sans Text" w:eastAsia="Google Sans Text" w:hAnsi="Google Sans Text"/>
          <w:color w:val="1f1f1f"/>
          <w:rtl w:val="0"/>
        </w:rPr>
        <w:t xml:space="preserve"> A sidebar displays the deviation: "Midline shift: 2mm Right," "Central Incisor Length: -1.5mm (Short)."</w:t>
      </w:r>
    </w:p>
    <w:p w:rsidR="00000000" w:rsidDel="00000000" w:rsidP="00000000" w:rsidRDefault="00000000" w:rsidRPr="00000000" w14:paraId="00000062">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3.6 Clinical Nuance and Decision Support</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feature helps categorize the case into </w:t>
      </w:r>
      <w:r w:rsidDel="00000000" w:rsidR="00000000" w:rsidRPr="00000000">
        <w:rPr>
          <w:rFonts w:ascii="Google Sans Text" w:cs="Google Sans Text" w:eastAsia="Google Sans Text" w:hAnsi="Google Sans Text"/>
          <w:b w:val="1"/>
          <w:bCs w:val="1"/>
          <w:color w:val="1f1f1f"/>
          <w:rtl w:val="0"/>
        </w:rPr>
        <w:t xml:space="preserve">Additive</w:t>
      </w:r>
      <w:r w:rsidDel="00000000" w:rsidR="00000000" w:rsidRPr="00000000">
        <w:rPr>
          <w:rFonts w:ascii="Google Sans Text" w:cs="Google Sans Text" w:eastAsia="Google Sans Text" w:hAnsi="Google Sans Text"/>
          <w:color w:val="1f1f1f"/>
          <w:rtl w:val="0"/>
        </w:rPr>
        <w:t xml:space="preserve"> vs. </w:t>
      </w:r>
      <w:r w:rsidDel="00000000" w:rsidR="00000000" w:rsidRPr="00000000">
        <w:rPr>
          <w:rFonts w:ascii="Google Sans Text" w:cs="Google Sans Text" w:eastAsia="Google Sans Text" w:hAnsi="Google Sans Text"/>
          <w:b w:val="1"/>
          <w:bCs w:val="1"/>
          <w:color w:val="1f1f1f"/>
          <w:rtl w:val="0"/>
        </w:rPr>
        <w:t xml:space="preserve">Subtractive</w:t>
      </w:r>
      <w:r w:rsidDel="00000000" w:rsidR="00000000" w:rsidRPr="00000000">
        <w:rPr>
          <w:rFonts w:ascii="Google Sans Text" w:cs="Google Sans Text" w:eastAsia="Google Sans Text" w:hAnsi="Google Sans Text"/>
          <w:color w:val="1f1f1f"/>
          <w:rtl w:val="0"/>
        </w:rPr>
        <w:t xml:space="preserve"> workflows.</w:t>
      </w:r>
    </w:p>
    <w:p w:rsidR="00000000" w:rsidDel="00000000" w:rsidP="00000000" w:rsidRDefault="00000000" w:rsidRPr="00000000" w14:paraId="00000064">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Veneer Indication (Additive):</w:t>
      </w:r>
      <w:r w:rsidDel="00000000" w:rsidR="00000000" w:rsidRPr="00000000">
        <w:rPr>
          <w:rFonts w:ascii="Google Sans Text" w:cs="Google Sans Text" w:eastAsia="Google Sans Text" w:hAnsi="Google Sans Text"/>
          <w:color w:val="1f1f1f"/>
          <w:rtl w:val="0"/>
        </w:rPr>
        <w:t xml:space="preserve"> If the patient's natural teeth fall </w:t>
      </w:r>
      <w:r w:rsidDel="00000000" w:rsidR="00000000" w:rsidRPr="00000000">
        <w:rPr>
          <w:rFonts w:ascii="Google Sans Text" w:cs="Google Sans Text" w:eastAsia="Google Sans Text" w:hAnsi="Google Sans Text"/>
          <w:i w:val="1"/>
          <w:iCs w:val="1"/>
          <w:color w:val="1f1f1f"/>
          <w:rtl w:val="0"/>
        </w:rPr>
        <w:t xml:space="preserve">inside</w:t>
      </w:r>
      <w:r w:rsidDel="00000000" w:rsidR="00000000" w:rsidRPr="00000000">
        <w:rPr>
          <w:rFonts w:ascii="Google Sans Text" w:cs="Google Sans Text" w:eastAsia="Google Sans Text" w:hAnsi="Google Sans Text"/>
          <w:color w:val="1f1f1f"/>
          <w:rtl w:val="0"/>
        </w:rPr>
        <w:t xml:space="preserve"> the wireframe (i.e., they are smaller or spaced), the dashboard tags the case: </w:t>
      </w:r>
      <w:r w:rsidDel="00000000" w:rsidR="00000000" w:rsidRPr="00000000">
        <w:rPr>
          <w:rFonts w:ascii="Google Sans Text" w:cs="Google Sans Text" w:eastAsia="Google Sans Text" w:hAnsi="Google Sans Text"/>
          <w:b w:val="1"/>
          <w:bCs w:val="1"/>
          <w:color w:val="1f1f1f"/>
          <w:rtl w:val="0"/>
        </w:rPr>
        <w:t xml:space="preserve">"Additive Case: Veneers Indicated."</w:t>
      </w:r>
      <w:r w:rsidDel="00000000" w:rsidR="00000000" w:rsidRPr="00000000">
        <w:rPr>
          <w:rFonts w:ascii="Google Sans Text" w:cs="Google Sans Text" w:eastAsia="Google Sans Text" w:hAnsi="Google Sans Text"/>
          <w:color w:val="1f1f1f"/>
          <w:rtl w:val="0"/>
        </w:rPr>
        <w:t xml:space="preserve"> This confirms that the solution is conservative; no drilling is needed to </w:t>
      </w:r>
      <w:r w:rsidDel="00000000" w:rsidR="00000000" w:rsidRPr="00000000">
        <w:rPr>
          <w:rFonts w:ascii="Google Sans Text" w:cs="Google Sans Text" w:eastAsia="Google Sans Text" w:hAnsi="Google Sans Text"/>
          <w:i w:val="1"/>
          <w:iCs w:val="1"/>
          <w:color w:val="1f1f1f"/>
          <w:rtl w:val="0"/>
        </w:rPr>
        <w:t xml:space="preserve">add</w:t>
      </w:r>
      <w:r w:rsidDel="00000000" w:rsidR="00000000" w:rsidRPr="00000000">
        <w:rPr>
          <w:rFonts w:ascii="Google Sans Text" w:cs="Google Sans Text" w:eastAsia="Google Sans Text" w:hAnsi="Google Sans Text"/>
          <w:color w:val="1f1f1f"/>
          <w:rtl w:val="0"/>
        </w:rPr>
        <w:t xml:space="preserve"> volume.</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65">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Implant/Ortho Indication (Subtractive/Space Management):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If the wireframe indicates that a missing tooth space is too narrow (e.g., 5mm) for a standard implant crown (which needs ~7mm), the system flags: </w:t>
      </w:r>
      <w:r w:rsidDel="00000000" w:rsidR="00000000" w:rsidRPr="00000000">
        <w:rPr>
          <w:rFonts w:ascii="Google Sans Text" w:cs="Google Sans Text" w:eastAsia="Google Sans Text" w:hAnsi="Google Sans Text"/>
          <w:b w:val="1"/>
          <w:bCs w:val="1"/>
          <w:color w:val="1f1f1f"/>
          <w:rtl w:val="0"/>
        </w:rPr>
        <w:t xml:space="preserve">"Insufficient Mesio-Distal Space."</w:t>
      </w:r>
      <w:r w:rsidDel="00000000" w:rsidR="00000000" w:rsidRPr="00000000">
        <w:rPr>
          <w:rFonts w:ascii="Google Sans Text" w:cs="Google Sans Text" w:eastAsia="Google Sans Text" w:hAnsi="Google Sans Text"/>
          <w:color w:val="1f1f1f"/>
          <w:rtl w:val="0"/>
        </w:rPr>
        <w:t xml:space="preserve"> This prevents the doctor from prescribing an implant that cannot physically fit. The recommendation shifts to </w:t>
      </w:r>
      <w:r w:rsidDel="00000000" w:rsidR="00000000" w:rsidRPr="00000000">
        <w:rPr>
          <w:rFonts w:ascii="Google Sans Text" w:cs="Google Sans Text" w:eastAsia="Google Sans Text" w:hAnsi="Google Sans Text"/>
          <w:b w:val="1"/>
          <w:bCs w:val="1"/>
          <w:color w:val="1f1f1f"/>
          <w:rtl w:val="0"/>
        </w:rPr>
        <w:t xml:space="preserve">"Orthodontics to open space"</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"Cantilever Veneer."</w:t>
      </w:r>
    </w:p>
    <w:p w:rsidR="00000000" w:rsidDel="00000000" w:rsidP="00000000" w:rsidRDefault="00000000" w:rsidRPr="00000000" w14:paraId="00000066">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Facial Logic:</w:t>
      </w:r>
      <w:r w:rsidDel="00000000" w:rsidR="00000000" w:rsidRPr="00000000">
        <w:rPr>
          <w:rFonts w:ascii="Google Sans Text" w:cs="Google Sans Text" w:eastAsia="Google Sans Text" w:hAnsi="Google Sans Text"/>
          <w:color w:val="1f1f1f"/>
          <w:rtl w:val="0"/>
        </w:rPr>
        <w:t xml:space="preserve"> It aligns the dental midline with the </w:t>
      </w:r>
      <w:r w:rsidDel="00000000" w:rsidR="00000000" w:rsidRPr="00000000">
        <w:rPr>
          <w:rFonts w:ascii="Google Sans Text" w:cs="Google Sans Text" w:eastAsia="Google Sans Text" w:hAnsi="Google Sans Text"/>
          <w:i w:val="1"/>
          <w:iCs w:val="1"/>
          <w:color w:val="1f1f1f"/>
          <w:rtl w:val="0"/>
        </w:rPr>
        <w:t xml:space="preserve">facial</w:t>
      </w:r>
      <w:r w:rsidDel="00000000" w:rsidR="00000000" w:rsidRPr="00000000">
        <w:rPr>
          <w:rFonts w:ascii="Google Sans Text" w:cs="Google Sans Text" w:eastAsia="Google Sans Text" w:hAnsi="Google Sans Text"/>
          <w:color w:val="1f1f1f"/>
          <w:rtl w:val="0"/>
        </w:rPr>
        <w:t xml:space="preserve"> midline. If the discrepancy is significant (&gt;4mm), the AI warns that "Camouflage with Veneers is limited," managing expectations that simple restorative work won't fix a skeletal asymmetry.</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6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Feature Set 3: High Complexity (Generative AI &amp; Predictive Modeling)</w:t>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Feature 4: The AR Prep-Guide &amp; Invasiveness Simulator</w:t>
      </w:r>
    </w:p>
    <w:p w:rsidR="00000000" w:rsidDel="00000000" w:rsidP="00000000" w:rsidRDefault="00000000" w:rsidRPr="00000000" w14:paraId="0000006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Conceptual Framework: Visualizing the Biological Cost</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most significant ethical and clinical dilemma in the Veneer vs. Implant decision is invasiveness. Patients often request veneers thinking they are "non-invasive," unaware that significant enamel reduction (0.5mm - 0.8mm) may be required to align crooked teeth. Conversely, the trauma of implant surgery (extraction + drilling) is a major barrier.</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"AR Prep-Guide &amp; Invasiveness Simulator" is a Generative AI tool that visualizes the "Biological Cost." It "erases" the tooth structure that must be removed to achieve the ideal smile, showing the doctor and patient the naked reality of the preparation.</w:t>
      </w:r>
    </w:p>
    <w:p w:rsidR="00000000" w:rsidDel="00000000" w:rsidP="00000000" w:rsidRDefault="00000000" w:rsidRPr="00000000" w14:paraId="0000006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Technical Specifications and Implementation (Complexity: High)</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feature represents the frontier of dental AI, requiring 3D reconstruction from 2D inputs and generative in-painting.</w:t>
      </w:r>
    </w:p>
    <w:p w:rsidR="00000000" w:rsidDel="00000000" w:rsidP="00000000" w:rsidRDefault="00000000" w:rsidRPr="00000000" w14:paraId="0000006E">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3D Reconstruction (Shape-from-Shading / NeRF):</w:t>
      </w:r>
      <w:r w:rsidDel="00000000" w:rsidR="00000000" w:rsidRPr="00000000">
        <w:rPr>
          <w:rFonts w:ascii="Google Sans Text" w:cs="Google Sans Text" w:eastAsia="Google Sans Text" w:hAnsi="Google Sans Text"/>
          <w:color w:val="1f1f1f"/>
          <w:rtl w:val="0"/>
        </w:rPr>
        <w:t xml:space="preserve"> Since the input is a 2D selfie, the system must infer 3D depth. It uses Neural Radiance Fields (NeRF) or photogrammetry techniques adapted for single-image depth estimation to create a pseudo-3D mesh of the dental arch.</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 This allows the system to understand the volume of the tooth.</w:t>
      </w:r>
    </w:p>
    <w:p w:rsidR="00000000" w:rsidDel="00000000" w:rsidP="00000000" w:rsidRDefault="00000000" w:rsidRPr="00000000" w14:paraId="0000006F">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Enamel Thickness Estimation:</w:t>
      </w:r>
      <w:r w:rsidDel="00000000" w:rsidR="00000000" w:rsidRPr="00000000">
        <w:rPr>
          <w:rFonts w:ascii="Google Sans Text" w:cs="Google Sans Text" w:eastAsia="Google Sans Text" w:hAnsi="Google Sans Text"/>
          <w:color w:val="1f1f1f"/>
          <w:rtl w:val="0"/>
        </w:rPr>
        <w:t xml:space="preserve"> The AI references an anatomical database to estimate the enamel thickness for each specific tooth type (e.g., Maxillary Central Incisor avg. facial enamel = 1.0mm; Mandibular Incisor = 0.8mm).</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It adjusts these estimates based on the patient's age (enamel thins with age) and wear patterns detected in the image.</w:t>
      </w:r>
    </w:p>
    <w:p w:rsidR="00000000" w:rsidDel="00000000" w:rsidP="00000000" w:rsidRDefault="00000000" w:rsidRPr="00000000" w14:paraId="00000070">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Generative In-Painting (GANs):</w:t>
      </w:r>
      <w:r w:rsidDel="00000000" w:rsidR="00000000" w:rsidRPr="00000000">
        <w:rPr>
          <w:rFonts w:ascii="Google Sans Text" w:cs="Google Sans Text" w:eastAsia="Google Sans Text" w:hAnsi="Google Sans Text"/>
          <w:color w:val="1f1f1f"/>
          <w:rtl w:val="0"/>
        </w:rPr>
        <w:t xml:space="preserve"> Using Generative Adversarial Networks (GANs), the system synthesizes the appearance of the "prepped" tooth. It realistically renders the underlying dentin layer (yellowish) and the reduction margins.</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71">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Visual Overlay (UI/UX):</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The dashboard features an interactive </w:t>
      </w:r>
      <w:r w:rsidDel="00000000" w:rsidR="00000000" w:rsidRPr="00000000">
        <w:rPr>
          <w:rFonts w:ascii="Google Sans Text" w:cs="Google Sans Text" w:eastAsia="Google Sans Text" w:hAnsi="Google Sans Text"/>
          <w:b w:val="1"/>
          <w:bCs w:val="1"/>
          <w:color w:val="1f1f1f"/>
          <w:rtl w:val="0"/>
        </w:rPr>
        <w:t xml:space="preserve">"Invasiveness Slider."</w:t>
      </w:r>
    </w:p>
    <w:p w:rsidR="00000000" w:rsidDel="00000000" w:rsidP="00000000" w:rsidRDefault="00000000" w:rsidRPr="00000000" w14:paraId="00000072">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0% (Pre-Op):</w:t>
      </w:r>
      <w:r w:rsidDel="00000000" w:rsidR="00000000" w:rsidRPr="00000000">
        <w:rPr>
          <w:rFonts w:ascii="Google Sans Text" w:cs="Google Sans Text" w:eastAsia="Google Sans Text" w:hAnsi="Google Sans Text"/>
          <w:color w:val="1f1f1f"/>
          <w:rtl w:val="0"/>
        </w:rPr>
        <w:t xml:space="preserve"> The natural teeth.</w:t>
      </w:r>
    </w:p>
    <w:p w:rsidR="00000000" w:rsidDel="00000000" w:rsidP="00000000" w:rsidRDefault="00000000" w:rsidRPr="00000000" w14:paraId="00000073">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30% (Minimal Prep):</w:t>
      </w:r>
      <w:r w:rsidDel="00000000" w:rsidR="00000000" w:rsidRPr="00000000">
        <w:rPr>
          <w:rFonts w:ascii="Google Sans Text" w:cs="Google Sans Text" w:eastAsia="Google Sans Text" w:hAnsi="Google Sans Text"/>
          <w:color w:val="1f1f1f"/>
          <w:rtl w:val="0"/>
        </w:rPr>
        <w:t xml:space="preserve"> Shows a 0.3mm reduction (ideal for veneers).</w:t>
      </w:r>
    </w:p>
    <w:p w:rsidR="00000000" w:rsidDel="00000000" w:rsidP="00000000" w:rsidRDefault="00000000" w:rsidRPr="00000000" w14:paraId="00000074">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100% (Aggressive/Extraction):</w:t>
      </w:r>
      <w:r w:rsidDel="00000000" w:rsidR="00000000" w:rsidRPr="00000000">
        <w:rPr>
          <w:rFonts w:ascii="Google Sans Text" w:cs="Google Sans Text" w:eastAsia="Google Sans Text" w:hAnsi="Google Sans Text"/>
          <w:color w:val="1f1f1f"/>
          <w:rtl w:val="0"/>
        </w:rPr>
        <w:t xml:space="preserve"> Shows a full crown prep or a simulated extraction socket (for implants).</w:t>
      </w:r>
    </w:p>
    <w:p w:rsidR="00000000" w:rsidDel="00000000" w:rsidP="00000000" w:rsidRDefault="00000000" w:rsidRPr="00000000" w14:paraId="00000075">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Clinical Nuance and Decision Support</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simulator acts as an ethical check on the treatment plan.</w:t>
      </w:r>
    </w:p>
    <w:p w:rsidR="00000000" w:rsidDel="00000000" w:rsidP="00000000" w:rsidRDefault="00000000" w:rsidRPr="00000000" w14:paraId="0000007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"Aggressive Prep" Warning: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If the </w:t>
      </w:r>
      <w:r w:rsidDel="00000000" w:rsidR="00000000" w:rsidRPr="00000000">
        <w:rPr>
          <w:rFonts w:ascii="Google Sans Text" w:cs="Google Sans Text" w:eastAsia="Google Sans Text" w:hAnsi="Google Sans Text"/>
          <w:b w:val="1"/>
          <w:bCs w:val="1"/>
          <w:color w:val="1f1f1f"/>
          <w:rtl w:val="0"/>
        </w:rPr>
        <w:t xml:space="preserve">Facial Harmony Architect</w:t>
      </w:r>
      <w:r w:rsidDel="00000000" w:rsidR="00000000" w:rsidRPr="00000000">
        <w:rPr>
          <w:rFonts w:ascii="Google Sans Text" w:cs="Google Sans Text" w:eastAsia="Google Sans Text" w:hAnsi="Google Sans Text"/>
          <w:color w:val="1f1f1f"/>
          <w:rtl w:val="0"/>
        </w:rPr>
        <w:t xml:space="preserve"> (Feature 3) requires a tooth to be moved lingually (backwards) by 2mm to align the arch, the </w:t>
      </w:r>
      <w:r w:rsidDel="00000000" w:rsidR="00000000" w:rsidRPr="00000000">
        <w:rPr>
          <w:rFonts w:ascii="Google Sans Text" w:cs="Google Sans Text" w:eastAsia="Google Sans Text" w:hAnsi="Google Sans Text"/>
          <w:b w:val="1"/>
          <w:bCs w:val="1"/>
          <w:color w:val="1f1f1f"/>
          <w:rtl w:val="0"/>
        </w:rPr>
        <w:t xml:space="preserve">Prep Simulator</w:t>
      </w:r>
      <w:r w:rsidDel="00000000" w:rsidR="00000000" w:rsidRPr="00000000">
        <w:rPr>
          <w:rFonts w:ascii="Google Sans Text" w:cs="Google Sans Text" w:eastAsia="Google Sans Text" w:hAnsi="Google Sans Text"/>
          <w:color w:val="1f1f1f"/>
          <w:rtl w:val="0"/>
        </w:rPr>
        <w:t xml:space="preserve"> calculates that this would require removing 100% of the enamel and exposing the pulp (nerve).</w:t>
      </w:r>
    </w:p>
    <w:p w:rsidR="00000000" w:rsidDel="00000000" w:rsidP="00000000" w:rsidRDefault="00000000" w:rsidRPr="00000000" w14:paraId="00000078">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Alert:</w:t>
      </w:r>
      <w:r w:rsidDel="00000000" w:rsidR="00000000" w:rsidRPr="00000000">
        <w:rPr>
          <w:rFonts w:ascii="Google Sans Text" w:cs="Google Sans Text" w:eastAsia="Google Sans Text" w:hAnsi="Google Sans Text"/>
          <w:color w:val="1f1f1f"/>
          <w:rtl w:val="0"/>
        </w:rPr>
        <w:t xml:space="preserve"> The system flashes </w:t>
      </w:r>
      <w:r w:rsidDel="00000000" w:rsidR="00000000" w:rsidRPr="00000000">
        <w:rPr>
          <w:rFonts w:ascii="Google Sans Text" w:cs="Google Sans Text" w:eastAsia="Google Sans Text" w:hAnsi="Google Sans Text"/>
          <w:b w:val="1"/>
          <w:bCs w:val="1"/>
          <w:color w:val="1f1f1f"/>
          <w:rtl w:val="0"/>
        </w:rPr>
        <w:t xml:space="preserve">"High Endodontic Risk / Pulpal Exposure."</w:t>
      </w:r>
    </w:p>
    <w:p w:rsidR="00000000" w:rsidDel="00000000" w:rsidP="00000000" w:rsidRDefault="00000000" w:rsidRPr="00000000" w14:paraId="00000079">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Decision Shift:</w:t>
      </w:r>
      <w:r w:rsidDel="00000000" w:rsidR="00000000" w:rsidRPr="00000000">
        <w:rPr>
          <w:rFonts w:ascii="Google Sans Text" w:cs="Google Sans Text" w:eastAsia="Google Sans Text" w:hAnsi="Google Sans Text"/>
          <w:color w:val="1f1f1f"/>
          <w:rtl w:val="0"/>
        </w:rPr>
        <w:t xml:space="preserve"> The dashboard recommends </w:t>
      </w:r>
      <w:r w:rsidDel="00000000" w:rsidR="00000000" w:rsidRPr="00000000">
        <w:rPr>
          <w:rFonts w:ascii="Google Sans Text" w:cs="Google Sans Text" w:eastAsia="Google Sans Text" w:hAnsi="Google Sans Text"/>
          <w:b w:val="1"/>
          <w:bCs w:val="1"/>
          <w:color w:val="1f1f1f"/>
          <w:rtl w:val="0"/>
        </w:rPr>
        <w:t xml:space="preserve">"Orthodontics First"</w:t>
      </w:r>
      <w:r w:rsidDel="00000000" w:rsidR="00000000" w:rsidRPr="00000000">
        <w:rPr>
          <w:rFonts w:ascii="Google Sans Text" w:cs="Google Sans Text" w:eastAsia="Google Sans Text" w:hAnsi="Google Sans Text"/>
          <w:color w:val="1f1f1f"/>
          <w:rtl w:val="0"/>
        </w:rPr>
        <w:t xml:space="preserve"> to move the tooth physically, rather than "instant orthodontics" via aggressive veneers. Or, if the tooth is non-vital, it might suggest </w:t>
      </w:r>
      <w:r w:rsidDel="00000000" w:rsidR="00000000" w:rsidRPr="00000000">
        <w:rPr>
          <w:rFonts w:ascii="Google Sans Text" w:cs="Google Sans Text" w:eastAsia="Google Sans Text" w:hAnsi="Google Sans Text"/>
          <w:b w:val="1"/>
          <w:bCs w:val="1"/>
          <w:color w:val="1f1f1f"/>
          <w:rtl w:val="0"/>
        </w:rPr>
        <w:t xml:space="preserve">"Elective Root Canal + Crown"</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"Extraction + Implant."</w:t>
      </w:r>
    </w:p>
    <w:p w:rsidR="00000000" w:rsidDel="00000000" w:rsidP="00000000" w:rsidRDefault="00000000" w:rsidRPr="00000000" w14:paraId="0000007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Implant Visualization:</w:t>
      </w:r>
      <w:r w:rsidDel="00000000" w:rsidR="00000000" w:rsidRPr="00000000">
        <w:rPr>
          <w:rFonts w:ascii="Google Sans Text" w:cs="Google Sans Text" w:eastAsia="Google Sans Text" w:hAnsi="Google Sans Text"/>
          <w:color w:val="1f1f1f"/>
          <w:rtl w:val="0"/>
        </w:rPr>
        <w:t xml:space="preserve"> For the implant option, the simulator removes the tooth and visualizes the potential </w:t>
      </w:r>
      <w:r w:rsidDel="00000000" w:rsidR="00000000" w:rsidRPr="00000000">
        <w:rPr>
          <w:rFonts w:ascii="Google Sans Text" w:cs="Google Sans Text" w:eastAsia="Google Sans Text" w:hAnsi="Google Sans Text"/>
          <w:b w:val="1"/>
          <w:bCs w:val="1"/>
          <w:color w:val="1f1f1f"/>
          <w:rtl w:val="0"/>
        </w:rPr>
        <w:t xml:space="preserve">"Black Triangle"</w:t>
      </w:r>
      <w:r w:rsidDel="00000000" w:rsidR="00000000" w:rsidRPr="00000000">
        <w:rPr>
          <w:rFonts w:ascii="Google Sans Text" w:cs="Google Sans Text" w:eastAsia="Google Sans Text" w:hAnsi="Google Sans Text"/>
          <w:color w:val="1f1f1f"/>
          <w:rtl w:val="0"/>
        </w:rPr>
        <w:t xml:space="preserve"> (loss of papilla) that often occurs after extraction. This helps the clinician decide if the esthetic compromise of an implant is worth it compared to saving a compromised tooth with a veneer/crown.</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Feature 5: The Predictive Longevity &amp; Risk Engine</w:t>
      </w:r>
    </w:p>
    <w:p w:rsidR="00000000" w:rsidDel="00000000" w:rsidP="00000000" w:rsidRDefault="00000000" w:rsidRPr="00000000" w14:paraId="0000007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Conceptual Framework: The Fourth Dimension (Time)</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"Bionic" dashboard must look beyond the immediate post-op result to predict the long-term survival of the restoration. "Will this veneer pop off in 2 years?" "Will this implant get peri-implantitis?"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"Predictive Longevity &amp; Risk Engine" is a probabilistic model that assigns a </w:t>
      </w:r>
      <w:r w:rsidDel="00000000" w:rsidR="00000000" w:rsidRPr="00000000">
        <w:rPr>
          <w:rFonts w:ascii="Google Sans Text" w:cs="Google Sans Text" w:eastAsia="Google Sans Text" w:hAnsi="Google Sans Text"/>
          <w:b w:val="1"/>
          <w:bCs w:val="1"/>
          <w:color w:val="1f1f1f"/>
          <w:rtl w:val="0"/>
        </w:rPr>
        <w:t xml:space="preserve">10-Year Survival Score</w:t>
      </w:r>
      <w:r w:rsidDel="00000000" w:rsidR="00000000" w:rsidRPr="00000000">
        <w:rPr>
          <w:rFonts w:ascii="Google Sans Text" w:cs="Google Sans Text" w:eastAsia="Google Sans Text" w:hAnsi="Google Sans Text"/>
          <w:color w:val="1f1f1f"/>
          <w:rtl w:val="0"/>
        </w:rPr>
        <w:t xml:space="preserve"> to both Veneer and Implant options based on patient-specific risk factors detected in the selfie.</w:t>
      </w:r>
    </w:p>
    <w:p w:rsidR="00000000" w:rsidDel="00000000" w:rsidP="00000000" w:rsidRDefault="00000000" w:rsidRPr="00000000" w14:paraId="0000007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4.5 Technical Specifications and Implementation (Complexity: High)</w:t>
      </w:r>
    </w:p>
    <w:p w:rsidR="00000000" w:rsidDel="00000000" w:rsidP="00000000" w:rsidRDefault="00000000" w:rsidRPr="00000000" w14:paraId="0000008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Risk Factor Detection (Computer Vision):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The AI scans the image for subtle phenotypic markers of functional risk:</w:t>
      </w:r>
    </w:p>
    <w:p w:rsidR="00000000" w:rsidDel="00000000" w:rsidP="00000000" w:rsidRDefault="00000000" w:rsidRPr="00000000" w14:paraId="00000081">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Bruxism (Grinding):</w:t>
      </w:r>
      <w:r w:rsidDel="00000000" w:rsidR="00000000" w:rsidRPr="00000000">
        <w:rPr>
          <w:rFonts w:ascii="Google Sans Text" w:cs="Google Sans Text" w:eastAsia="Google Sans Text" w:hAnsi="Google Sans Text"/>
          <w:color w:val="1f1f1f"/>
          <w:rtl w:val="0"/>
        </w:rPr>
        <w:t xml:space="preserve"> It identifies "wear facets" (flat spots on incisal edges) and masseter muscle hypertrophy (wide jaw structure). Detection of these signs correlates with high occlusal forces.</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82">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Perio Phenotype:</w:t>
      </w:r>
      <w:r w:rsidDel="00000000" w:rsidR="00000000" w:rsidRPr="00000000">
        <w:rPr>
          <w:rFonts w:ascii="Google Sans Text" w:cs="Google Sans Text" w:eastAsia="Google Sans Text" w:hAnsi="Google Sans Text"/>
          <w:color w:val="1f1f1f"/>
          <w:rtl w:val="0"/>
        </w:rPr>
        <w:t xml:space="preserve"> It classifies the gingiva as "Thin Scalloped" (high recession risk) or "Thick Flat" (stable).</w:t>
      </w:r>
    </w:p>
    <w:p w:rsidR="00000000" w:rsidDel="00000000" w:rsidP="00000000" w:rsidRDefault="00000000" w:rsidRPr="00000000" w14:paraId="00000083">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Caries Risk:</w:t>
      </w:r>
      <w:r w:rsidDel="00000000" w:rsidR="00000000" w:rsidRPr="00000000">
        <w:rPr>
          <w:rFonts w:ascii="Google Sans Text" w:cs="Google Sans Text" w:eastAsia="Google Sans Text" w:hAnsi="Google Sans Text"/>
          <w:color w:val="1f1f1f"/>
          <w:rtl w:val="0"/>
        </w:rPr>
        <w:t xml:space="preserve"> It aggregates the data from the Heatmap (Feature 2) to assess overall cariogenic activity.</w:t>
      </w:r>
    </w:p>
    <w:p w:rsidR="00000000" w:rsidDel="00000000" w:rsidP="00000000" w:rsidRDefault="00000000" w:rsidRPr="00000000" w14:paraId="0000008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Predictive Modeling (Actuarial Logic):</w:t>
      </w:r>
      <w:r w:rsidDel="00000000" w:rsidR="00000000" w:rsidRPr="00000000">
        <w:rPr>
          <w:rFonts w:ascii="Google Sans Text" w:cs="Google Sans Text" w:eastAsia="Google Sans Text" w:hAnsi="Google Sans Text"/>
          <w:color w:val="1f1f1f"/>
          <w:rtl w:val="0"/>
        </w:rPr>
        <w:t xml:space="preserve"> The system utilizes machine learning models (e.g., Random Forest or Gradient Boosting) trained on longitudinal clinical datasets.</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f1f1f"/>
          <w:rtl w:val="0"/>
        </w:rPr>
        <w:t xml:space="preserve"> It inputs the detected risk factors into a survival function.</w:t>
      </w:r>
    </w:p>
    <w:p w:rsidR="00000000" w:rsidDel="00000000" w:rsidP="00000000" w:rsidRDefault="00000000" w:rsidRPr="00000000" w14:paraId="00000085">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Base Rates:</w:t>
      </w:r>
      <w:r w:rsidDel="00000000" w:rsidR="00000000" w:rsidRPr="00000000">
        <w:rPr>
          <w:rFonts w:ascii="Google Sans Text" w:cs="Google Sans Text" w:eastAsia="Google Sans Text" w:hAnsi="Google Sans Text"/>
          <w:color w:val="1f1f1f"/>
          <w:rtl w:val="0"/>
        </w:rPr>
        <w:t xml:space="preserve"> Veneers ~94.4% at 5 years </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f1f1f"/>
          <w:rtl w:val="0"/>
        </w:rPr>
        <w:t xml:space="preserve">; Implants ~95-98%.</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6">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Penalties:</w:t>
      </w:r>
    </w:p>
    <w:p w:rsidR="00000000" w:rsidDel="00000000" w:rsidP="00000000" w:rsidRDefault="00000000" w:rsidRPr="00000000" w14:paraId="00000087">
      <w:pPr>
        <w:numPr>
          <w:ilvl w:val="2"/>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f1f1f"/>
          <w:rtl w:val="0"/>
        </w:rPr>
        <w:t xml:space="preserve">Bruxism detected? </w:t>
      </w:r>
      <w:r w:rsidDel="00000000" w:rsidR="00000000" w:rsidRPr="00000000">
        <w:rPr>
          <w:rFonts w:ascii="Google Sans Text" w:cs="Google Sans Text" w:eastAsia="Google Sans Text" w:hAnsi="Google Sans Text"/>
          <w:color w:val="1f1f1f"/>
        </w:rPr>
        <w:drawing>
          <wp:inline distB="19050" distT="19050" distL="19050" distR="19050">
            <wp:extent cx="184381" cy="222342"/>
            <wp:effectExtent b="0" l="0" r="0" t="0"/>
            <wp:docPr id="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184381" cy="222342"/>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Reduce Veneer survival by 15% (Chipping risk).</w:t>
      </w:r>
    </w:p>
    <w:p w:rsidR="00000000" w:rsidDel="00000000" w:rsidP="00000000" w:rsidRDefault="00000000" w:rsidRPr="00000000" w14:paraId="00000088">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f1f1f"/>
          <w:rtl w:val="0"/>
        </w:rPr>
        <w:t xml:space="preserve">Smoker (detected via staining)? </w:t>
      </w:r>
      <w:r w:rsidDel="00000000" w:rsidR="00000000" w:rsidRPr="00000000">
        <w:rPr>
          <w:rFonts w:ascii="Google Sans Text" w:cs="Google Sans Text" w:eastAsia="Google Sans Text" w:hAnsi="Google Sans Text"/>
          <w:color w:val="1f1f1f"/>
        </w:rPr>
        <w:drawing>
          <wp:inline distB="19050" distT="19050" distL="19050" distR="19050">
            <wp:extent cx="184381" cy="222342"/>
            <wp:effectExtent b="0" l="0" r="0" t="0"/>
            <wp:docPr id="6"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184381" cy="222342"/>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Reduce Implant survival by 20% (Failure of osseointegration).</w:t>
      </w:r>
    </w:p>
    <w:p w:rsidR="00000000" w:rsidDel="00000000" w:rsidP="00000000" w:rsidRDefault="00000000" w:rsidRPr="00000000" w14:paraId="0000008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Visual Overlay (UI/UX):</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A "Prognosis Card" displays comparative survival curves.</w:t>
      </w:r>
    </w:p>
    <w:p w:rsidR="00000000" w:rsidDel="00000000" w:rsidP="00000000" w:rsidRDefault="00000000" w:rsidRPr="00000000" w14:paraId="0000008A">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Veneer Score:</w:t>
      </w:r>
      <w:r w:rsidDel="00000000" w:rsidR="00000000" w:rsidRPr="00000000">
        <w:rPr>
          <w:rFonts w:ascii="Google Sans Text" w:cs="Google Sans Text" w:eastAsia="Google Sans Text" w:hAnsi="Google Sans Text"/>
          <w:color w:val="1f1f1f"/>
          <w:rtl w:val="0"/>
        </w:rPr>
        <w:t xml:space="preserve"> "82% Probability of 10-Year Survival. </w:t>
      </w:r>
      <w:r w:rsidDel="00000000" w:rsidR="00000000" w:rsidRPr="00000000">
        <w:rPr>
          <w:rFonts w:ascii="Google Sans Text" w:cs="Google Sans Text" w:eastAsia="Google Sans Text" w:hAnsi="Google Sans Text"/>
          <w:i w:val="1"/>
          <w:iCs w:val="1"/>
          <w:color w:val="1f1f1f"/>
          <w:rtl w:val="0"/>
        </w:rPr>
        <w:t xml:space="preserve">Risk: Incisal Chipping due to Bruxism.</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B">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Implant Score:</w:t>
      </w:r>
      <w:r w:rsidDel="00000000" w:rsidR="00000000" w:rsidRPr="00000000">
        <w:rPr>
          <w:rFonts w:ascii="Google Sans Text" w:cs="Google Sans Text" w:eastAsia="Google Sans Text" w:hAnsi="Google Sans Text"/>
          <w:color w:val="1f1f1f"/>
          <w:rtl w:val="0"/>
        </w:rPr>
        <w:t xml:space="preserve"> "96% Probability of 10-Year Survival. </w:t>
      </w:r>
      <w:r w:rsidDel="00000000" w:rsidR="00000000" w:rsidRPr="00000000">
        <w:rPr>
          <w:rFonts w:ascii="Google Sans Text" w:cs="Google Sans Text" w:eastAsia="Google Sans Text" w:hAnsi="Google Sans Text"/>
          <w:i w:val="1"/>
          <w:iCs w:val="1"/>
          <w:color w:val="1f1f1f"/>
          <w:rtl w:val="0"/>
        </w:rPr>
        <w:t xml:space="preserve">Stable.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C">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4.6 Clinical Nuance and Decision Support</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feature moves the decision from "What looks best?" to "What lasts longest?"</w:t>
      </w:r>
    </w:p>
    <w:p w:rsidR="00000000" w:rsidDel="00000000" w:rsidP="00000000" w:rsidRDefault="00000000" w:rsidRPr="00000000" w14:paraId="0000008E">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Bruxism Triage: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If the selfie shows severe wear, the AI advises against standard porcelain veneers, which are brittle under shear forces. It might suggest </w:t>
      </w:r>
      <w:r w:rsidDel="00000000" w:rsidR="00000000" w:rsidRPr="00000000">
        <w:rPr>
          <w:rFonts w:ascii="Google Sans Text" w:cs="Google Sans Text" w:eastAsia="Google Sans Text" w:hAnsi="Google Sans Text"/>
          <w:b w:val="1"/>
          <w:bCs w:val="1"/>
          <w:color w:val="1f1f1f"/>
          <w:rtl w:val="0"/>
        </w:rPr>
        <w:t xml:space="preserve">"Zirconia Crowns"</w:t>
      </w:r>
      <w:r w:rsidDel="00000000" w:rsidR="00000000" w:rsidRPr="00000000">
        <w:rPr>
          <w:rFonts w:ascii="Google Sans Text" w:cs="Google Sans Text" w:eastAsia="Google Sans Text" w:hAnsi="Google Sans Text"/>
          <w:color w:val="1f1f1f"/>
          <w:rtl w:val="0"/>
        </w:rPr>
        <w:t xml:space="preserve"> (stronger) or, if the tooth is cracked, an </w:t>
      </w:r>
      <w:r w:rsidDel="00000000" w:rsidR="00000000" w:rsidRPr="00000000">
        <w:rPr>
          <w:rFonts w:ascii="Google Sans Text" w:cs="Google Sans Text" w:eastAsia="Google Sans Text" w:hAnsi="Google Sans Text"/>
          <w:b w:val="1"/>
          <w:bCs w:val="1"/>
          <w:color w:val="1f1f1f"/>
          <w:rtl w:val="0"/>
        </w:rPr>
        <w:t xml:space="preserve">Implant</w:t>
      </w:r>
      <w:r w:rsidDel="00000000" w:rsidR="00000000" w:rsidRPr="00000000">
        <w:rPr>
          <w:rFonts w:ascii="Google Sans Text" w:cs="Google Sans Text" w:eastAsia="Google Sans Text" w:hAnsi="Google Sans Text"/>
          <w:color w:val="1f1f1f"/>
          <w:rtl w:val="0"/>
        </w:rPr>
        <w:t xml:space="preserve"> (which handles vertical loads well).</w:t>
      </w:r>
    </w:p>
    <w:p w:rsidR="00000000" w:rsidDel="00000000" w:rsidP="00000000" w:rsidRDefault="00000000" w:rsidRPr="00000000" w14:paraId="0000008F">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"re-treatment" conversation: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It calculates the </w:t>
      </w:r>
      <w:r w:rsidDel="00000000" w:rsidR="00000000" w:rsidRPr="00000000">
        <w:rPr>
          <w:rFonts w:ascii="Google Sans Text" w:cs="Google Sans Text" w:eastAsia="Google Sans Text" w:hAnsi="Google Sans Text"/>
          <w:b w:val="1"/>
          <w:bCs w:val="1"/>
          <w:color w:val="1f1f1f"/>
          <w:rtl w:val="0"/>
        </w:rPr>
        <w:t xml:space="preserve">"Lifetime Cost of Ownership."</w:t>
      </w:r>
      <w:r w:rsidDel="00000000" w:rsidR="00000000" w:rsidRPr="00000000">
        <w:rPr>
          <w:rFonts w:ascii="Google Sans Text" w:cs="Google Sans Text" w:eastAsia="Google Sans Text" w:hAnsi="Google Sans Text"/>
          <w:color w:val="1f1f1f"/>
          <w:rtl w:val="0"/>
        </w:rPr>
        <w:t xml:space="preserve"> Veneers might be cheaper initially, but if the Risk Engine predicts they will need replacement every 7 years due to the patient's grinding, the </w:t>
      </w:r>
      <w:r w:rsidDel="00000000" w:rsidR="00000000" w:rsidRPr="00000000">
        <w:rPr>
          <w:rFonts w:ascii="Google Sans Text" w:cs="Google Sans Text" w:eastAsia="Google Sans Text" w:hAnsi="Google Sans Text"/>
          <w:b w:val="1"/>
          <w:bCs w:val="1"/>
          <w:color w:val="1f1f1f"/>
          <w:rtl w:val="0"/>
        </w:rPr>
        <w:t xml:space="preserve">Implant</w:t>
      </w:r>
      <w:r w:rsidDel="00000000" w:rsidR="00000000" w:rsidRPr="00000000">
        <w:rPr>
          <w:rFonts w:ascii="Google Sans Text" w:cs="Google Sans Text" w:eastAsia="Google Sans Text" w:hAnsi="Google Sans Text"/>
          <w:color w:val="1f1f1f"/>
          <w:rtl w:val="0"/>
        </w:rPr>
        <w:t xml:space="preserve"> might be the cheaper option over 20 years. The dashboard visualizes this long-term financial trajectory for the doctor to share with the patient.</w:t>
      </w:r>
    </w:p>
    <w:p w:rsidR="00000000" w:rsidDel="00000000" w:rsidP="00000000" w:rsidRDefault="00000000" w:rsidRPr="00000000" w14:paraId="0000009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Technical Architecture and Regulatory Considerations</w:t>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"Bionic" Stack</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Implementing these features requires a robust, hybrid computing architecture.</w:t>
      </w:r>
    </w:p>
    <w:p w:rsidR="00000000" w:rsidDel="00000000" w:rsidP="00000000" w:rsidRDefault="00000000" w:rsidRPr="00000000" w14:paraId="00000093">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Frontend:</w:t>
      </w:r>
      <w:r w:rsidDel="00000000" w:rsidR="00000000" w:rsidRPr="00000000">
        <w:rPr>
          <w:rFonts w:ascii="Google Sans Text" w:cs="Google Sans Text" w:eastAsia="Google Sans Text" w:hAnsi="Google Sans Text"/>
          <w:color w:val="1f1f1f"/>
          <w:rtl w:val="0"/>
        </w:rPr>
        <w:t xml:space="preserve"> A web-based dashboard using </w:t>
      </w:r>
      <w:r w:rsidDel="00000000" w:rsidR="00000000" w:rsidRPr="00000000">
        <w:rPr>
          <w:rFonts w:ascii="Google Sans Text" w:cs="Google Sans Text" w:eastAsia="Google Sans Text" w:hAnsi="Google Sans Text"/>
          <w:b w:val="1"/>
          <w:bCs w:val="1"/>
          <w:color w:val="1f1f1f"/>
          <w:rtl w:val="0"/>
        </w:rPr>
        <w:t xml:space="preserve">WebGL</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WebGPU</w:t>
      </w:r>
      <w:r w:rsidDel="00000000" w:rsidR="00000000" w:rsidRPr="00000000">
        <w:rPr>
          <w:rFonts w:ascii="Google Sans Text" w:cs="Google Sans Text" w:eastAsia="Google Sans Text" w:hAnsi="Google Sans Text"/>
          <w:color w:val="1f1f1f"/>
          <w:rtl w:val="0"/>
        </w:rPr>
        <w:t xml:space="preserve"> is essential to render the high-fidelity AR overlays (Heatmaps, Prep Simulations) directly in the browser without lag. Frameworks like </w:t>
      </w:r>
      <w:r w:rsidDel="00000000" w:rsidR="00000000" w:rsidRPr="00000000">
        <w:rPr>
          <w:rFonts w:ascii="Google Sans Text" w:cs="Google Sans Text" w:eastAsia="Google Sans Text" w:hAnsi="Google Sans Text"/>
          <w:b w:val="1"/>
          <w:bCs w:val="1"/>
          <w:color w:val="1f1f1f"/>
          <w:rtl w:val="0"/>
        </w:rPr>
        <w:t xml:space="preserve">Three.js</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React-Three-Fiber</w:t>
      </w:r>
      <w:r w:rsidDel="00000000" w:rsidR="00000000" w:rsidRPr="00000000">
        <w:rPr>
          <w:rFonts w:ascii="Google Sans Text" w:cs="Google Sans Text" w:eastAsia="Google Sans Text" w:hAnsi="Google Sans Text"/>
          <w:color w:val="1f1f1f"/>
          <w:rtl w:val="0"/>
        </w:rPr>
        <w:t xml:space="preserve"> would drive the visualization layer.</w:t>
      </w:r>
    </w:p>
    <w:p w:rsidR="00000000" w:rsidDel="00000000" w:rsidP="00000000" w:rsidRDefault="00000000" w:rsidRPr="00000000" w14:paraId="0000009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Backend:</w:t>
      </w:r>
      <w:r w:rsidDel="00000000" w:rsidR="00000000" w:rsidRPr="00000000">
        <w:rPr>
          <w:rFonts w:ascii="Google Sans Text" w:cs="Google Sans Text" w:eastAsia="Google Sans Text" w:hAnsi="Google Sans Text"/>
          <w:color w:val="1f1f1f"/>
          <w:rtl w:val="0"/>
        </w:rPr>
        <w:t xml:space="preserve"> The heavy lifting for the Generative AI (GANs) and Predictive Models resides in a cloud environment (AWS/GCP).</w:t>
      </w:r>
    </w:p>
    <w:p w:rsidR="00000000" w:rsidDel="00000000" w:rsidP="00000000" w:rsidRDefault="00000000" w:rsidRPr="00000000" w14:paraId="00000095">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Inference Engine:</w:t>
      </w:r>
      <w:r w:rsidDel="00000000" w:rsidR="00000000" w:rsidRPr="00000000">
        <w:rPr>
          <w:rFonts w:ascii="Google Sans Text" w:cs="Google Sans Text" w:eastAsia="Google Sans Text" w:hAnsi="Google Sans Text"/>
          <w:color w:val="1f1f1f"/>
          <w:rtl w:val="0"/>
        </w:rPr>
        <w:t xml:space="preserve"> A Python-based microservice using </w:t>
      </w:r>
      <w:r w:rsidDel="00000000" w:rsidR="00000000" w:rsidRPr="00000000">
        <w:rPr>
          <w:rFonts w:ascii="Google Sans Text" w:cs="Google Sans Text" w:eastAsia="Google Sans Text" w:hAnsi="Google Sans Text"/>
          <w:b w:val="1"/>
          <w:bCs w:val="1"/>
          <w:color w:val="1f1f1f"/>
          <w:rtl w:val="0"/>
        </w:rPr>
        <w:t xml:space="preserve">PyTorch</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TensorFlow</w:t>
      </w:r>
      <w:r w:rsidDel="00000000" w:rsidR="00000000" w:rsidRPr="00000000">
        <w:rPr>
          <w:rFonts w:ascii="Google Sans Text" w:cs="Google Sans Text" w:eastAsia="Google Sans Text" w:hAnsi="Google Sans Text"/>
          <w:color w:val="1f1f1f"/>
          <w:rtl w:val="0"/>
        </w:rPr>
        <w:t xml:space="preserve"> serves the pre-trained U-Net and NeRF models.</w:t>
      </w:r>
    </w:p>
    <w:p w:rsidR="00000000" w:rsidDel="00000000" w:rsidP="00000000" w:rsidRDefault="00000000" w:rsidRPr="00000000" w14:paraId="00000096">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Orchestration:</w:t>
      </w:r>
      <w:r w:rsidDel="00000000" w:rsidR="00000000" w:rsidRPr="00000000">
        <w:rPr>
          <w:rFonts w:ascii="Google Sans Text" w:cs="Google Sans Text" w:eastAsia="Google Sans Text" w:hAnsi="Google Sans Text"/>
          <w:color w:val="1f1f1f"/>
          <w:rtl w:val="0"/>
        </w:rPr>
        <w:t xml:space="preserve"> Kubernetes clusters manage the scaling of GPU resources when multiple clinics access the "Prep Simulator" simultaneously.</w:t>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Regulatory Pathway (FDA SaMD)</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These features transform the software from a "Picture Viewer" (Class I exempt) to "Software as a Medical Device" (SaMD).</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99">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Class I (Low Risk):</w:t>
      </w:r>
      <w:r w:rsidDel="00000000" w:rsidR="00000000" w:rsidRPr="00000000">
        <w:rPr>
          <w:rFonts w:ascii="Google Sans Text" w:cs="Google Sans Text" w:eastAsia="Google Sans Text" w:hAnsi="Google Sans Text"/>
          <w:color w:val="1f1f1f"/>
          <w:rtl w:val="0"/>
        </w:rPr>
        <w:t xml:space="preserve"> The </w:t>
      </w:r>
      <w:r w:rsidDel="00000000" w:rsidR="00000000" w:rsidRPr="00000000">
        <w:rPr>
          <w:rFonts w:ascii="Google Sans Text" w:cs="Google Sans Text" w:eastAsia="Google Sans Text" w:hAnsi="Google Sans Text"/>
          <w:b w:val="1"/>
          <w:bCs w:val="1"/>
          <w:color w:val="1f1f1f"/>
          <w:rtl w:val="0"/>
        </w:rPr>
        <w:t xml:space="preserve">ROI Estimator</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Facial Harmony Architect</w:t>
      </w:r>
      <w:r w:rsidDel="00000000" w:rsidR="00000000" w:rsidRPr="00000000">
        <w:rPr>
          <w:rFonts w:ascii="Google Sans Text" w:cs="Google Sans Text" w:eastAsia="Google Sans Text" w:hAnsi="Google Sans Text"/>
          <w:color w:val="1f1f1f"/>
          <w:rtl w:val="0"/>
        </w:rPr>
        <w:t xml:space="preserve"> likely fall here. They provide information and reference measurements but do not directly diagnose disease.</w:t>
      </w:r>
    </w:p>
    <w:p w:rsidR="00000000" w:rsidDel="00000000" w:rsidP="00000000" w:rsidRDefault="00000000" w:rsidRPr="00000000" w14:paraId="0000009A">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Class II (Moderate Risk):</w:t>
      </w:r>
      <w:r w:rsidDel="00000000" w:rsidR="00000000" w:rsidRPr="00000000">
        <w:rPr>
          <w:rFonts w:ascii="Google Sans Text" w:cs="Google Sans Text" w:eastAsia="Google Sans Text" w:hAnsi="Google Sans Text"/>
          <w:color w:val="1f1f1f"/>
          <w:rtl w:val="0"/>
        </w:rPr>
        <w:t xml:space="preserve"> The </w:t>
      </w:r>
      <w:r w:rsidDel="00000000" w:rsidR="00000000" w:rsidRPr="00000000">
        <w:rPr>
          <w:rFonts w:ascii="Google Sans Text" w:cs="Google Sans Text" w:eastAsia="Google Sans Text" w:hAnsi="Google Sans Text"/>
          <w:b w:val="1"/>
          <w:bCs w:val="1"/>
          <w:color w:val="1f1f1f"/>
          <w:rtl w:val="0"/>
        </w:rPr>
        <w:t xml:space="preserve">Bio-Structural Heatmap</w:t>
      </w:r>
      <w:r w:rsidDel="00000000" w:rsidR="00000000" w:rsidRPr="00000000">
        <w:rPr>
          <w:rFonts w:ascii="Google Sans Text" w:cs="Google Sans Text" w:eastAsia="Google Sans Text" w:hAnsi="Google Sans Text"/>
          <w:color w:val="1f1f1f"/>
          <w:rtl w:val="0"/>
        </w:rPr>
        <w:t xml:space="preserve"> (Caries Detection) and </w:t>
      </w:r>
      <w:r w:rsidDel="00000000" w:rsidR="00000000" w:rsidRPr="00000000">
        <w:rPr>
          <w:rFonts w:ascii="Google Sans Text" w:cs="Google Sans Text" w:eastAsia="Google Sans Text" w:hAnsi="Google Sans Text"/>
          <w:b w:val="1"/>
          <w:bCs w:val="1"/>
          <w:color w:val="1f1f1f"/>
          <w:rtl w:val="0"/>
        </w:rPr>
        <w:t xml:space="preserve">Prep Simulator</w:t>
      </w:r>
      <w:r w:rsidDel="00000000" w:rsidR="00000000" w:rsidRPr="00000000">
        <w:rPr>
          <w:rFonts w:ascii="Google Sans Text" w:cs="Google Sans Text" w:eastAsia="Google Sans Text" w:hAnsi="Google Sans Text"/>
          <w:color w:val="1f1f1f"/>
          <w:rtl w:val="0"/>
        </w:rPr>
        <w:t xml:space="preserve"> are diagnostic and treatment planning aids. They would require FDA 510(k) clearance, necessitating validation studies proving their accuracy is substantially equivalent to human experts.</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Data Privacy</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Processing patient faces requires strict adherence to HIPAA (USA) and GDPR (Europe). The system must employ "Face De-identification" techniques where possible for cloud processing, or utilize </w:t>
      </w:r>
      <w:r w:rsidDel="00000000" w:rsidR="00000000" w:rsidRPr="00000000">
        <w:rPr>
          <w:rFonts w:ascii="Google Sans Text" w:cs="Google Sans Text" w:eastAsia="Google Sans Text" w:hAnsi="Google Sans Text"/>
          <w:b w:val="1"/>
          <w:bCs w:val="1"/>
          <w:color w:val="1f1f1f"/>
          <w:rtl w:val="0"/>
        </w:rPr>
        <w:t xml:space="preserve">Edge AI</w:t>
      </w:r>
      <w:r w:rsidDel="00000000" w:rsidR="00000000" w:rsidRPr="00000000">
        <w:rPr>
          <w:rFonts w:ascii="Google Sans Text" w:cs="Google Sans Text" w:eastAsia="Google Sans Text" w:hAnsi="Google Sans Text"/>
          <w:color w:val="1f1f1f"/>
          <w:rtl w:val="0"/>
        </w:rPr>
        <w:t xml:space="preserve"> (processing on the local device) to ensure the raw biometric data never leaves the clinic's secure network.</w:t>
      </w:r>
    </w:p>
    <w:p w:rsidR="00000000" w:rsidDel="00000000" w:rsidP="00000000" w:rsidRDefault="00000000" w:rsidRPr="00000000" w14:paraId="0000009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Conclusion</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"Bionic" features proposed in this report—</w:t>
      </w:r>
      <w:r w:rsidDel="00000000" w:rsidR="00000000" w:rsidRPr="00000000">
        <w:rPr>
          <w:rFonts w:ascii="Google Sans Text" w:cs="Google Sans Text" w:eastAsia="Google Sans Text" w:hAnsi="Google Sans Text"/>
          <w:b w:val="1"/>
          <w:bCs w:val="1"/>
          <w:color w:val="1f1f1f"/>
          <w:rtl w:val="0"/>
        </w:rPr>
        <w:t xml:space="preserve">ROI Estimation, Bio-Structural Heatmapping, Facial Harmony Architecture, AR Prep-Simulation, and Predictive Risk Profiling</w:t>
      </w:r>
      <w:r w:rsidDel="00000000" w:rsidR="00000000" w:rsidRPr="00000000">
        <w:rPr>
          <w:rFonts w:ascii="Google Sans Text" w:cs="Google Sans Text" w:eastAsia="Google Sans Text" w:hAnsi="Google Sans Text"/>
          <w:color w:val="1f1f1f"/>
          <w:rtl w:val="0"/>
        </w:rPr>
        <w:t xml:space="preserve">—represent a comprehensive upgrade to the dental clinical dashboard. They address the "Veneers vs. Implants" dilemma not as a simple binary choice, but as a multi-factorial equation involving biology, mechanics, esthetics, and economics.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integrating these features, the dashboard evolves from a passive repository of images into an active partner in patient care. It empowers the clinician to see the invisible (pathology), visualize the future (longevity), and calculate the bottom line (ROI), ensuring that the final treatment plan is not just a guess, but a calculated, data-driven decision. This is the realization of Augmented Intelligence in dentistry: technology that does not replace the doctor, but makes them better, faster, and more precise.</w:t>
      </w:r>
    </w:p>
    <w:p w:rsidR="00000000" w:rsidDel="00000000" w:rsidP="00000000" w:rsidRDefault="00000000" w:rsidRPr="00000000" w14:paraId="000000A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Alıntılanan çalışmalar</w:t>
      </w:r>
    </w:p>
    <w:p w:rsidR="00000000" w:rsidDel="00000000" w:rsidP="00000000" w:rsidRDefault="00000000" w:rsidRPr="00000000" w14:paraId="000000A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Veneers Vs. Implants: Pros and Cons to Consider - Mooney Dental, erişim tarihi Şubat 17, 2026, </w:t>
      </w:r>
      <w:hyperlink r:id="rId11">
        <w:r w:rsidDel="00000000" w:rsidR="00000000" w:rsidRPr="00000000">
          <w:rPr>
            <w:rFonts w:ascii="Google Sans" w:cs="Google Sans" w:eastAsia="Google Sans" w:hAnsi="Google Sans"/>
            <w:color w:val="0000ee"/>
            <w:sz w:val="24"/>
            <w:szCs w:val="24"/>
            <w:u w:val="single"/>
            <w:rtl w:val="0"/>
          </w:rPr>
          <w:t xml:space="preserve">https://www.mooneydental.com/blog/dental-implants-vs-veneers/</w:t>
        </w:r>
      </w:hyperlink>
      <w:r w:rsidDel="00000000" w:rsidR="00000000" w:rsidRPr="00000000">
        <w:rPr>
          <w:rtl w:val="0"/>
        </w:rPr>
      </w:r>
    </w:p>
    <w:p w:rsidR="00000000" w:rsidDel="00000000" w:rsidP="00000000" w:rsidRDefault="00000000" w:rsidRPr="00000000" w14:paraId="000000A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Dental Implant Clinic Performance Metrics in the United States (2023–2024), erişim tarihi Şubat 17, 2026, </w:t>
      </w:r>
      <w:hyperlink r:id="rId12">
        <w:r w:rsidDel="00000000" w:rsidR="00000000" w:rsidRPr="00000000">
          <w:rPr>
            <w:rFonts w:ascii="Google Sans" w:cs="Google Sans" w:eastAsia="Google Sans" w:hAnsi="Google Sans"/>
            <w:color w:val="0000ee"/>
            <w:sz w:val="24"/>
            <w:szCs w:val="24"/>
            <w:u w:val="single"/>
            <w:rtl w:val="0"/>
          </w:rPr>
          <w:t xml:space="preserve">https://blog.dentalprice.ai/dental-implant-clinic-performance-metrics-in-the-united-states-2023-2024/</w:t>
        </w:r>
      </w:hyperlink>
      <w:r w:rsidDel="00000000" w:rsidR="00000000" w:rsidRPr="00000000">
        <w:rPr>
          <w:rtl w:val="0"/>
        </w:rPr>
      </w:r>
    </w:p>
    <w:p w:rsidR="00000000" w:rsidDel="00000000" w:rsidP="00000000" w:rsidRDefault="00000000" w:rsidRPr="00000000" w14:paraId="000000A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Dental Implant Cost in the USA: 2025–2026 Guide?, erişim tarihi Şubat 17, 2026, </w:t>
      </w:r>
      <w:hyperlink r:id="rId13">
        <w:r w:rsidDel="00000000" w:rsidR="00000000" w:rsidRPr="00000000">
          <w:rPr>
            <w:rFonts w:ascii="Google Sans" w:cs="Google Sans" w:eastAsia="Google Sans" w:hAnsi="Google Sans"/>
            <w:color w:val="0000ee"/>
            <w:sz w:val="24"/>
            <w:szCs w:val="24"/>
            <w:u w:val="single"/>
            <w:rtl w:val="0"/>
          </w:rPr>
          <w:t xml:space="preserve">https://mainstreetdentalnewark.com/dental-implant-cost-in-the-usa/</w:t>
        </w:r>
      </w:hyperlink>
      <w:r w:rsidDel="00000000" w:rsidR="00000000" w:rsidRPr="00000000">
        <w:rPr>
          <w:rtl w:val="0"/>
        </w:rPr>
      </w:r>
    </w:p>
    <w:p w:rsidR="00000000" w:rsidDel="00000000" w:rsidP="00000000" w:rsidRDefault="00000000" w:rsidRPr="00000000" w14:paraId="000000A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Dental Implant Costs in Chicago: The Complete 2025 Price Guide, erişim tarihi Şubat 17, 2026, </w:t>
      </w:r>
      <w:hyperlink r:id="rId14">
        <w:r w:rsidDel="00000000" w:rsidR="00000000" w:rsidRPr="00000000">
          <w:rPr>
            <w:rFonts w:ascii="Google Sans" w:cs="Google Sans" w:eastAsia="Google Sans" w:hAnsi="Google Sans"/>
            <w:color w:val="0000ee"/>
            <w:sz w:val="24"/>
            <w:szCs w:val="24"/>
            <w:u w:val="single"/>
            <w:rtl w:val="0"/>
          </w:rPr>
          <w:t xml:space="preserve">https://www.smilesciencechicago.com/understanding-dental-implant-costs-in-chicago-the-complete-2025-price-guide/</w:t>
        </w:r>
      </w:hyperlink>
      <w:r w:rsidDel="00000000" w:rsidR="00000000" w:rsidRPr="00000000">
        <w:rPr>
          <w:rtl w:val="0"/>
        </w:rPr>
      </w:r>
    </w:p>
    <w:p w:rsidR="00000000" w:rsidDel="00000000" w:rsidP="00000000" w:rsidRDefault="00000000" w:rsidRPr="00000000" w14:paraId="000000A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ROI Dental Calculator - Pehp, erişim tarihi Şubat 17, 2026, </w:t>
      </w:r>
      <w:hyperlink r:id="rId15">
        <w:r w:rsidDel="00000000" w:rsidR="00000000" w:rsidRPr="00000000">
          <w:rPr>
            <w:rFonts w:ascii="Google Sans" w:cs="Google Sans" w:eastAsia="Google Sans" w:hAnsi="Google Sans"/>
            <w:color w:val="0000ee"/>
            <w:sz w:val="24"/>
            <w:szCs w:val="24"/>
            <w:u w:val="single"/>
            <w:rtl w:val="0"/>
          </w:rPr>
          <w:t xml:space="preserve">https://www.pehp.org/providers/dental-services/roi-dental-calculator</w:t>
        </w:r>
      </w:hyperlink>
      <w:r w:rsidDel="00000000" w:rsidR="00000000" w:rsidRPr="00000000">
        <w:rPr>
          <w:rtl w:val="0"/>
        </w:rPr>
      </w:r>
    </w:p>
    <w:p w:rsidR="00000000" w:rsidDel="00000000" w:rsidP="00000000" w:rsidRDefault="00000000" w:rsidRPr="00000000" w14:paraId="000000A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Dental Tools &amp; Calculators - Sedate Dentistry, erişim tarihi Şubat 17, 2026, </w:t>
      </w:r>
      <w:hyperlink r:id="rId16">
        <w:r w:rsidDel="00000000" w:rsidR="00000000" w:rsidRPr="00000000">
          <w:rPr>
            <w:rFonts w:ascii="Google Sans" w:cs="Google Sans" w:eastAsia="Google Sans" w:hAnsi="Google Sans"/>
            <w:color w:val="0000ee"/>
            <w:sz w:val="24"/>
            <w:szCs w:val="24"/>
            <w:u w:val="single"/>
            <w:rtl w:val="0"/>
          </w:rPr>
          <w:t xml:space="preserve">https://sedatedentistry.com/blog/dental-practice-growth/tools-calculators</w:t>
        </w:r>
      </w:hyperlink>
      <w:r w:rsidDel="00000000" w:rsidR="00000000" w:rsidRPr="00000000">
        <w:rPr>
          <w:rtl w:val="0"/>
        </w:rPr>
      </w:r>
    </w:p>
    <w:p w:rsidR="00000000" w:rsidDel="00000000" w:rsidP="00000000" w:rsidRDefault="00000000" w:rsidRPr="00000000" w14:paraId="000000A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Revenue Does a Dental Practice Make in 2025? – Edental Market, erişim tarihi Şubat 17, 2026, </w:t>
      </w:r>
      <w:hyperlink r:id="rId17">
        <w:r w:rsidDel="00000000" w:rsidR="00000000" w:rsidRPr="00000000">
          <w:rPr>
            <w:rFonts w:ascii="Google Sans" w:cs="Google Sans" w:eastAsia="Google Sans" w:hAnsi="Google Sans"/>
            <w:color w:val="0000ee"/>
            <w:sz w:val="24"/>
            <w:szCs w:val="24"/>
            <w:u w:val="single"/>
            <w:rtl w:val="0"/>
          </w:rPr>
          <w:t xml:space="preserve">https://www.edentalmarket.com/how-much-revenue-does-a-dental-practice-make-in-2025/</w:t>
        </w:r>
      </w:hyperlink>
      <w:r w:rsidDel="00000000" w:rsidR="00000000" w:rsidRPr="00000000">
        <w:rPr>
          <w:rtl w:val="0"/>
        </w:rPr>
      </w:r>
    </w:p>
    <w:p w:rsidR="00000000" w:rsidDel="00000000" w:rsidP="00000000" w:rsidRDefault="00000000" w:rsidRPr="00000000" w14:paraId="000000A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Veneer Cost in 2025: Complete Pricing Guide with Insurance and Long-Term Expense Breakdown - Good Tooth, erişim tarihi Şubat 17, 2026, </w:t>
      </w:r>
      <w:hyperlink r:id="rId18">
        <w:r w:rsidDel="00000000" w:rsidR="00000000" w:rsidRPr="00000000">
          <w:rPr>
            <w:rFonts w:ascii="Google Sans" w:cs="Google Sans" w:eastAsia="Google Sans" w:hAnsi="Google Sans"/>
            <w:color w:val="0000ee"/>
            <w:sz w:val="24"/>
            <w:szCs w:val="24"/>
            <w:u w:val="single"/>
            <w:rtl w:val="0"/>
          </w:rPr>
          <w:t xml:space="preserve">https://goodtoothdentalcare.com/veneer-cost-in-2025-complete-pricing-guide-with-insurance-and-long-term-expense-breakdown/</w:t>
        </w:r>
      </w:hyperlink>
      <w:r w:rsidDel="00000000" w:rsidR="00000000" w:rsidRPr="00000000">
        <w:rPr>
          <w:rtl w:val="0"/>
        </w:rPr>
      </w:r>
    </w:p>
    <w:p w:rsidR="00000000" w:rsidDel="00000000" w:rsidP="00000000" w:rsidRDefault="00000000" w:rsidRPr="00000000" w14:paraId="000000A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Veneers vs. Dental Implants: Which Is Right for Your Smile? - EOS - Expert Oral Surgery, erişim tarihi Şubat 17, 2026, </w:t>
      </w:r>
      <w:hyperlink r:id="rId19">
        <w:r w:rsidDel="00000000" w:rsidR="00000000" w:rsidRPr="00000000">
          <w:rPr>
            <w:rFonts w:ascii="Google Sans" w:cs="Google Sans" w:eastAsia="Google Sans" w:hAnsi="Google Sans"/>
            <w:color w:val="0000ee"/>
            <w:sz w:val="24"/>
            <w:szCs w:val="24"/>
            <w:u w:val="single"/>
            <w:rtl w:val="0"/>
          </w:rPr>
          <w:t xml:space="preserve">https://eosoralsurgery.com/veneers-vs-dental-implants-which-is-right-for-your-smile/</w:t>
        </w:r>
      </w:hyperlink>
      <w:r w:rsidDel="00000000" w:rsidR="00000000" w:rsidRPr="00000000">
        <w:rPr>
          <w:rtl w:val="0"/>
        </w:rPr>
      </w:r>
    </w:p>
    <w:p w:rsidR="00000000" w:rsidDel="00000000" w:rsidP="00000000" w:rsidRDefault="00000000" w:rsidRPr="00000000" w14:paraId="000000A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Dental implants vs. veneers: What's the difference? | ClearChoice, erişim tarihi Şubat 17, 2026, </w:t>
      </w:r>
      <w:hyperlink r:id="rId20">
        <w:r w:rsidDel="00000000" w:rsidR="00000000" w:rsidRPr="00000000">
          <w:rPr>
            <w:rFonts w:ascii="Google Sans" w:cs="Google Sans" w:eastAsia="Google Sans" w:hAnsi="Google Sans"/>
            <w:color w:val="0000ee"/>
            <w:sz w:val="24"/>
            <w:szCs w:val="24"/>
            <w:u w:val="single"/>
            <w:rtl w:val="0"/>
          </w:rPr>
          <w:t xml:space="preserve">https://www.clearchoice.com/dental-implant-resources/dental-implants-vs-veneers/</w:t>
        </w:r>
      </w:hyperlink>
      <w:r w:rsidDel="00000000" w:rsidR="00000000" w:rsidRPr="00000000">
        <w:rPr>
          <w:rtl w:val="0"/>
        </w:rPr>
      </w:r>
    </w:p>
    <w:p w:rsidR="00000000" w:rsidDel="00000000" w:rsidP="00000000" w:rsidRDefault="00000000" w:rsidRPr="00000000" w14:paraId="000000A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Tooth segmentation on multimodal images using adapted segment anything model - PMC, erişim tarihi Şubat 17, 2026, </w:t>
      </w:r>
      <w:hyperlink r:id="rId21">
        <w:r w:rsidDel="00000000" w:rsidR="00000000" w:rsidRPr="00000000">
          <w:rPr>
            <w:rFonts w:ascii="Google Sans" w:cs="Google Sans" w:eastAsia="Google Sans" w:hAnsi="Google Sans"/>
            <w:color w:val="0000ee"/>
            <w:sz w:val="24"/>
            <w:szCs w:val="24"/>
            <w:u w:val="single"/>
            <w:rtl w:val="0"/>
          </w:rPr>
          <w:t xml:space="preserve">https://pmc.ncbi.nlm.nih.gov/articles/PMC12015286/</w:t>
        </w:r>
      </w:hyperlink>
      <w:r w:rsidDel="00000000" w:rsidR="00000000" w:rsidRPr="00000000">
        <w:rPr>
          <w:rtl w:val="0"/>
        </w:rPr>
      </w:r>
    </w:p>
    <w:p w:rsidR="00000000" w:rsidDel="00000000" w:rsidP="00000000" w:rsidRDefault="00000000" w:rsidRPr="00000000" w14:paraId="000000A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Dental Diagnostics: Advanced Image Segmentation Models for Teeth Identification and Enumeration - Essex Research Repository, erişim tarihi Şubat 17, 2026, </w:t>
      </w:r>
      <w:hyperlink r:id="rId22">
        <w:r w:rsidDel="00000000" w:rsidR="00000000" w:rsidRPr="00000000">
          <w:rPr>
            <w:rFonts w:ascii="Google Sans" w:cs="Google Sans" w:eastAsia="Google Sans" w:hAnsi="Google Sans"/>
            <w:color w:val="0000ee"/>
            <w:sz w:val="24"/>
            <w:szCs w:val="24"/>
            <w:u w:val="single"/>
            <w:rtl w:val="0"/>
          </w:rPr>
          <w:t xml:space="preserve">https://repository.essex.ac.uk/38781/1/Dental_Segmentation_MIUA_2024_CameraReady.pdf</w:t>
        </w:r>
      </w:hyperlink>
      <w:r w:rsidDel="00000000" w:rsidR="00000000" w:rsidRPr="00000000">
        <w:rPr>
          <w:rtl w:val="0"/>
        </w:rPr>
      </w:r>
    </w:p>
    <w:p w:rsidR="00000000" w:rsidDel="00000000" w:rsidP="00000000" w:rsidRDefault="00000000" w:rsidRPr="00000000" w14:paraId="000000A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Detection of periodontal bone loss and periodontitis from 2D dental radiographs via machine learning and deep learning: systematic review employing APPRAISE-AI and meta-analysis | Dentomaxillofacial Radiology | Oxford Academic, erişim tarihi Şubat 17, 2026, </w:t>
      </w:r>
      <w:hyperlink r:id="rId23">
        <w:r w:rsidDel="00000000" w:rsidR="00000000" w:rsidRPr="00000000">
          <w:rPr>
            <w:rFonts w:ascii="Google Sans" w:cs="Google Sans" w:eastAsia="Google Sans" w:hAnsi="Google Sans"/>
            <w:color w:val="0000ee"/>
            <w:sz w:val="24"/>
            <w:szCs w:val="24"/>
            <w:u w:val="single"/>
            <w:rtl w:val="0"/>
          </w:rPr>
          <w:t xml:space="preserve">https://academic.oup.com/dmfr/article/54/2/89/7917334</w:t>
        </w:r>
      </w:hyperlink>
      <w:r w:rsidDel="00000000" w:rsidR="00000000" w:rsidRPr="00000000">
        <w:rPr>
          <w:rtl w:val="0"/>
        </w:rPr>
      </w:r>
    </w:p>
    <w:p w:rsidR="00000000" w:rsidDel="00000000" w:rsidP="00000000" w:rsidRDefault="00000000" w:rsidRPr="00000000" w14:paraId="000000A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intelligence-powered smartphone application, AICaries, improves at-home dental caries screening in children: Moderated and unmoderated usability test - PMC, erişim tarihi Şubat 17, 2026, </w:t>
      </w:r>
      <w:hyperlink r:id="rId24">
        <w:r w:rsidDel="00000000" w:rsidR="00000000" w:rsidRPr="00000000">
          <w:rPr>
            <w:rFonts w:ascii="Google Sans" w:cs="Google Sans" w:eastAsia="Google Sans" w:hAnsi="Google Sans"/>
            <w:color w:val="0000ee"/>
            <w:sz w:val="24"/>
            <w:szCs w:val="24"/>
            <w:u w:val="single"/>
            <w:rtl w:val="0"/>
          </w:rPr>
          <w:t xml:space="preserve">https://pmc.ncbi.nlm.nih.gov/articles/PMC9645586/</w:t>
        </w:r>
      </w:hyperlink>
      <w:r w:rsidDel="00000000" w:rsidR="00000000" w:rsidRPr="00000000">
        <w:rPr>
          <w:rtl w:val="0"/>
        </w:rPr>
      </w:r>
    </w:p>
    <w:p w:rsidR="00000000" w:rsidDel="00000000" w:rsidP="00000000" w:rsidRDefault="00000000" w:rsidRPr="00000000" w14:paraId="000000A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Automated Classification of Enamel Caries from Intraoral Images Using Deep Learning Models: A Diagnostic Study - MDPI, erişim tarihi Şubat 17, 2026, </w:t>
      </w:r>
      <w:hyperlink r:id="rId25">
        <w:r w:rsidDel="00000000" w:rsidR="00000000" w:rsidRPr="00000000">
          <w:rPr>
            <w:rFonts w:ascii="Google Sans" w:cs="Google Sans" w:eastAsia="Google Sans" w:hAnsi="Google Sans"/>
            <w:color w:val="0000ee"/>
            <w:sz w:val="24"/>
            <w:szCs w:val="24"/>
            <w:u w:val="single"/>
            <w:rtl w:val="0"/>
          </w:rPr>
          <w:t xml:space="preserve">https://www.mdpi.com/2077-0383/14/24/8959</w:t>
        </w:r>
      </w:hyperlink>
      <w:r w:rsidDel="00000000" w:rsidR="00000000" w:rsidRPr="00000000">
        <w:rPr>
          <w:rtl w:val="0"/>
        </w:rPr>
      </w:r>
    </w:p>
    <w:p w:rsidR="00000000" w:rsidDel="00000000" w:rsidP="00000000" w:rsidRDefault="00000000" w:rsidRPr="00000000" w14:paraId="000000B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Gum line detection. a Initial gum line. b Detected gum line. - ResearchGate, erişim tarihi Şubat 17, 2026, </w:t>
      </w:r>
      <w:hyperlink r:id="rId26">
        <w:r w:rsidDel="00000000" w:rsidR="00000000" w:rsidRPr="00000000">
          <w:rPr>
            <w:rFonts w:ascii="Google Sans" w:cs="Google Sans" w:eastAsia="Google Sans" w:hAnsi="Google Sans"/>
            <w:color w:val="0000ee"/>
            <w:sz w:val="24"/>
            <w:szCs w:val="24"/>
            <w:u w:val="single"/>
            <w:rtl w:val="0"/>
          </w:rPr>
          <w:t xml:space="preserve">https://www.researchgate.net/figure/Gum-line-detection-a-Initial-gum-line-b-Detected-gum-line_fig6_311441423</w:t>
        </w:r>
      </w:hyperlink>
      <w:r w:rsidDel="00000000" w:rsidR="00000000" w:rsidRPr="00000000">
        <w:rPr>
          <w:rtl w:val="0"/>
        </w:rPr>
      </w:r>
    </w:p>
    <w:p w:rsidR="00000000" w:rsidDel="00000000" w:rsidP="00000000" w:rsidRDefault="00000000" w:rsidRPr="00000000" w14:paraId="000000B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AI-assisted panoramic radiograph analysis for periodontal prognostication and alveolar bone loss detection - Frontiers, erişim tarihi Şubat 17, 2026, </w:t>
      </w:r>
      <w:hyperlink r:id="rId27">
        <w:r w:rsidDel="00000000" w:rsidR="00000000" w:rsidRPr="00000000">
          <w:rPr>
            <w:rFonts w:ascii="Google Sans" w:cs="Google Sans" w:eastAsia="Google Sans" w:hAnsi="Google Sans"/>
            <w:color w:val="0000ee"/>
            <w:sz w:val="24"/>
            <w:szCs w:val="24"/>
            <w:u w:val="single"/>
            <w:rtl w:val="0"/>
          </w:rPr>
          <w:t xml:space="preserve">https://www.frontiersin.org/journals/dental-medicine/articles/10.3389/fdmed.2024.1509361/full</w:t>
        </w:r>
      </w:hyperlink>
      <w:r w:rsidDel="00000000" w:rsidR="00000000" w:rsidRPr="00000000">
        <w:rPr>
          <w:rtl w:val="0"/>
        </w:rPr>
      </w:r>
    </w:p>
    <w:p w:rsidR="00000000" w:rsidDel="00000000" w:rsidP="00000000" w:rsidRDefault="00000000" w:rsidRPr="00000000" w14:paraId="000000B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Clinically oriented automatic three-dimensional enamel segmentation via deep learning - PMC, erişim tarihi Şubat 17, 2026, </w:t>
      </w:r>
      <w:hyperlink r:id="rId28">
        <w:r w:rsidDel="00000000" w:rsidR="00000000" w:rsidRPr="00000000">
          <w:rPr>
            <w:rFonts w:ascii="Google Sans" w:cs="Google Sans" w:eastAsia="Google Sans" w:hAnsi="Google Sans"/>
            <w:color w:val="0000ee"/>
            <w:sz w:val="24"/>
            <w:szCs w:val="24"/>
            <w:u w:val="single"/>
            <w:rtl w:val="0"/>
          </w:rPr>
          <w:t xml:space="preserve">https://pmc.ncbi.nlm.nih.gov/articles/PMC11761753/</w:t>
        </w:r>
      </w:hyperlink>
      <w:r w:rsidDel="00000000" w:rsidR="00000000" w:rsidRPr="00000000">
        <w:rPr>
          <w:rtl w:val="0"/>
        </w:rPr>
      </w:r>
    </w:p>
    <w:p w:rsidR="00000000" w:rsidDel="00000000" w:rsidP="00000000" w:rsidRDefault="00000000" w:rsidRPr="00000000" w14:paraId="000000B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Development of AI-Enhanced Smile Design Software for Ultra-Customized Aesthetic Outcomes - PMC, erişim tarihi Şubat 17, 2026, </w:t>
      </w:r>
      <w:hyperlink r:id="rId29">
        <w:r w:rsidDel="00000000" w:rsidR="00000000" w:rsidRPr="00000000">
          <w:rPr>
            <w:rFonts w:ascii="Google Sans" w:cs="Google Sans" w:eastAsia="Google Sans" w:hAnsi="Google Sans"/>
            <w:color w:val="0000ee"/>
            <w:sz w:val="24"/>
            <w:szCs w:val="24"/>
            <w:u w:val="single"/>
            <w:rtl w:val="0"/>
          </w:rPr>
          <w:t xml:space="preserve">https://pmc.ncbi.nlm.nih.gov/articles/PMC12244612/</w:t>
        </w:r>
      </w:hyperlink>
      <w:r w:rsidDel="00000000" w:rsidR="00000000" w:rsidRPr="00000000">
        <w:rPr>
          <w:rtl w:val="0"/>
        </w:rPr>
      </w:r>
    </w:p>
    <w:p w:rsidR="00000000" w:rsidDel="00000000" w:rsidP="00000000" w:rsidRDefault="00000000" w:rsidRPr="00000000" w14:paraId="000000B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Facial Analysis for Plastic Surgery in the Era of Artificial Intelligence: A Comparative Evaluation of Multimodal Large Language Models - PMC, erişim tarihi Şubat 17, 2026, </w:t>
      </w:r>
      <w:hyperlink r:id="rId30">
        <w:r w:rsidDel="00000000" w:rsidR="00000000" w:rsidRPr="00000000">
          <w:rPr>
            <w:rFonts w:ascii="Google Sans" w:cs="Google Sans" w:eastAsia="Google Sans" w:hAnsi="Google Sans"/>
            <w:color w:val="0000ee"/>
            <w:sz w:val="24"/>
            <w:szCs w:val="24"/>
            <w:u w:val="single"/>
            <w:rtl w:val="0"/>
          </w:rPr>
          <w:t xml:space="preserve">https://pmc.ncbi.nlm.nih.gov/articles/PMC12112453/</w:t>
        </w:r>
      </w:hyperlink>
      <w:r w:rsidDel="00000000" w:rsidR="00000000" w:rsidRPr="00000000">
        <w:rPr>
          <w:rtl w:val="0"/>
        </w:rPr>
      </w:r>
    </w:p>
    <w:p w:rsidR="00000000" w:rsidDel="00000000" w:rsidP="00000000" w:rsidRDefault="00000000" w:rsidRPr="00000000" w14:paraId="000000B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Comparative analysis of facial aesthetics in AI generated versus conventionally crafted digital smile designs—a cross-sectional study - PMC, erişim tarihi Şubat 17, 2026, </w:t>
      </w:r>
      <w:hyperlink r:id="rId31">
        <w:r w:rsidDel="00000000" w:rsidR="00000000" w:rsidRPr="00000000">
          <w:rPr>
            <w:rFonts w:ascii="Google Sans" w:cs="Google Sans" w:eastAsia="Google Sans" w:hAnsi="Google Sans"/>
            <w:color w:val="0000ee"/>
            <w:sz w:val="24"/>
            <w:szCs w:val="24"/>
            <w:u w:val="single"/>
            <w:rtl w:val="0"/>
          </w:rPr>
          <w:t xml:space="preserve">https://pmc.ncbi.nlm.nih.gov/articles/PMC12436661/</w:t>
        </w:r>
      </w:hyperlink>
      <w:r w:rsidDel="00000000" w:rsidR="00000000" w:rsidRPr="00000000">
        <w:rPr>
          <w:rtl w:val="0"/>
        </w:rPr>
      </w:r>
    </w:p>
    <w:p w:rsidR="00000000" w:rsidDel="00000000" w:rsidP="00000000" w:rsidRDefault="00000000" w:rsidRPr="00000000" w14:paraId="000000B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Cosmetic Dentistry Trends to Watch in 2025 | Adco Dental - Las Vegas Dentist, erişim tarihi Şubat 17, 2026, </w:t>
      </w:r>
      <w:hyperlink r:id="rId32">
        <w:r w:rsidDel="00000000" w:rsidR="00000000" w:rsidRPr="00000000">
          <w:rPr>
            <w:rFonts w:ascii="Google Sans" w:cs="Google Sans" w:eastAsia="Google Sans" w:hAnsi="Google Sans"/>
            <w:color w:val="0000ee"/>
            <w:sz w:val="24"/>
            <w:szCs w:val="24"/>
            <w:u w:val="single"/>
            <w:rtl w:val="0"/>
          </w:rPr>
          <w:t xml:space="preserve">https://adcodental.com/cosmetic-dentistry-trends-to-watch-in-2025/</w:t>
        </w:r>
      </w:hyperlink>
      <w:r w:rsidDel="00000000" w:rsidR="00000000" w:rsidRPr="00000000">
        <w:rPr>
          <w:rtl w:val="0"/>
        </w:rPr>
      </w:r>
    </w:p>
    <w:p w:rsidR="00000000" w:rsidDel="00000000" w:rsidP="00000000" w:rsidRDefault="00000000" w:rsidRPr="00000000" w14:paraId="000000B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Esthetic treatment planning with digital animation of the smile dynamics: A technique to create a 4-dimensional virtual patient, erişim tarihi Şubat 17, 2026, </w:t>
      </w:r>
      <w:hyperlink r:id="rId33">
        <w:r w:rsidDel="00000000" w:rsidR="00000000" w:rsidRPr="00000000">
          <w:rPr>
            <w:rFonts w:ascii="Google Sans" w:cs="Google Sans" w:eastAsia="Google Sans" w:hAnsi="Google Sans"/>
            <w:color w:val="0000ee"/>
            <w:sz w:val="24"/>
            <w:szCs w:val="24"/>
            <w:u w:val="single"/>
            <w:rtl w:val="0"/>
          </w:rPr>
          <w:t xml:space="preserve">https://go.digitalsmiledesign.com/hubfs/DSD%20Articles/Articles%20by%20CC%20and%20Team/Esthetic%20treatment%20planning%20with%20digital%20animation.pdf</w:t>
        </w:r>
      </w:hyperlink>
      <w:r w:rsidDel="00000000" w:rsidR="00000000" w:rsidRPr="00000000">
        <w:rPr>
          <w:rtl w:val="0"/>
        </w:rPr>
      </w:r>
    </w:p>
    <w:p w:rsidR="00000000" w:rsidDel="00000000" w:rsidP="00000000" w:rsidRDefault="00000000" w:rsidRPr="00000000" w14:paraId="000000B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Application of mobile 3D technologies in dentistry - OHI-S, erişim tarihi Şubat 17, 2026, </w:t>
      </w:r>
      <w:hyperlink r:id="rId34">
        <w:r w:rsidDel="00000000" w:rsidR="00000000" w:rsidRPr="00000000">
          <w:rPr>
            <w:rFonts w:ascii="Google Sans" w:cs="Google Sans" w:eastAsia="Google Sans" w:hAnsi="Google Sans"/>
            <w:color w:val="0000ee"/>
            <w:sz w:val="24"/>
            <w:szCs w:val="24"/>
            <w:u w:val="single"/>
            <w:rtl w:val="0"/>
          </w:rPr>
          <w:t xml:space="preserve">https://es.ohi-s.com/articles-videos/application-of-mobile-3-d-technologies-in-dentistry/</w:t>
        </w:r>
      </w:hyperlink>
      <w:r w:rsidDel="00000000" w:rsidR="00000000" w:rsidRPr="00000000">
        <w:rPr>
          <w:rtl w:val="0"/>
        </w:rPr>
      </w:r>
    </w:p>
    <w:p w:rsidR="00000000" w:rsidDel="00000000" w:rsidP="00000000" w:rsidRDefault="00000000" w:rsidRPr="00000000" w14:paraId="000000B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Pearl - Practice Better with Dental AI, erişim tarihi Şubat 17, 2026, </w:t>
      </w:r>
      <w:hyperlink r:id="rId35">
        <w:r w:rsidDel="00000000" w:rsidR="00000000" w:rsidRPr="00000000">
          <w:rPr>
            <w:rFonts w:ascii="Google Sans" w:cs="Google Sans" w:eastAsia="Google Sans" w:hAnsi="Google Sans"/>
            <w:color w:val="0000ee"/>
            <w:sz w:val="24"/>
            <w:szCs w:val="24"/>
            <w:u w:val="single"/>
            <w:rtl w:val="0"/>
          </w:rPr>
          <w:t xml:space="preserve">https://www.hellopearl.com/</w:t>
        </w:r>
      </w:hyperlink>
      <w:r w:rsidDel="00000000" w:rsidR="00000000" w:rsidRPr="00000000">
        <w:rPr>
          <w:rtl w:val="0"/>
        </w:rPr>
      </w:r>
    </w:p>
    <w:p w:rsidR="00000000" w:rsidDel="00000000" w:rsidP="00000000" w:rsidRDefault="00000000" w:rsidRPr="00000000" w14:paraId="000000B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Diagnostic Performance of AI-Assisted Software in Sports Dentistry: A Validation Study, erişim tarihi Şubat 17, 2026, </w:t>
      </w:r>
      <w:hyperlink r:id="rId36">
        <w:r w:rsidDel="00000000" w:rsidR="00000000" w:rsidRPr="00000000">
          <w:rPr>
            <w:rFonts w:ascii="Google Sans" w:cs="Google Sans" w:eastAsia="Google Sans" w:hAnsi="Google Sans"/>
            <w:color w:val="0000ee"/>
            <w:sz w:val="24"/>
            <w:szCs w:val="24"/>
            <w:u w:val="single"/>
            <w:rtl w:val="0"/>
          </w:rPr>
          <w:t xml:space="preserve">https://www.mdpi.com/2673-2688/6/10/255</w:t>
        </w:r>
      </w:hyperlink>
      <w:r w:rsidDel="00000000" w:rsidR="00000000" w:rsidRPr="00000000">
        <w:rPr>
          <w:rtl w:val="0"/>
        </w:rPr>
      </w:r>
    </w:p>
    <w:p w:rsidR="00000000" w:rsidDel="00000000" w:rsidP="00000000" w:rsidRDefault="00000000" w:rsidRPr="00000000" w14:paraId="000000B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Three-dimensional evaluation of sleep bruxism-related splint wear using a dental laboratory scanner: A preliminary clinical study - PubMed, erişim tarihi Şubat 17, 2026, </w:t>
      </w:r>
      <w:hyperlink r:id="rId37">
        <w:r w:rsidDel="00000000" w:rsidR="00000000" w:rsidRPr="00000000">
          <w:rPr>
            <w:rFonts w:ascii="Google Sans" w:cs="Google Sans" w:eastAsia="Google Sans" w:hAnsi="Google Sans"/>
            <w:color w:val="0000ee"/>
            <w:sz w:val="24"/>
            <w:szCs w:val="24"/>
            <w:u w:val="single"/>
            <w:rtl w:val="0"/>
          </w:rPr>
          <w:t xml:space="preserve">https://pubmed.ncbi.nlm.nih.gov/36427256/</w:t>
        </w:r>
      </w:hyperlink>
      <w:r w:rsidDel="00000000" w:rsidR="00000000" w:rsidRPr="00000000">
        <w:rPr>
          <w:rtl w:val="0"/>
        </w:rPr>
      </w:r>
    </w:p>
    <w:p w:rsidR="00000000" w:rsidDel="00000000" w:rsidP="00000000" w:rsidRDefault="00000000" w:rsidRPr="00000000" w14:paraId="000000B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Evaluating the Role of AI in Predicting the Success of Dental Implants Based on Preoperative CBCT Images: A Randomized Controlled Trial - PubMed, erişim tarihi Şubat 17, 2026, </w:t>
      </w:r>
      <w:hyperlink r:id="rId38">
        <w:r w:rsidDel="00000000" w:rsidR="00000000" w:rsidRPr="00000000">
          <w:rPr>
            <w:rFonts w:ascii="Google Sans" w:cs="Google Sans" w:eastAsia="Google Sans" w:hAnsi="Google Sans"/>
            <w:color w:val="0000ee"/>
            <w:sz w:val="24"/>
            <w:szCs w:val="24"/>
            <w:u w:val="single"/>
            <w:rtl w:val="0"/>
          </w:rPr>
          <w:t xml:space="preserve">https://pubmed.ncbi.nlm.nih.gov/38595393/</w:t>
        </w:r>
      </w:hyperlink>
      <w:r w:rsidDel="00000000" w:rsidR="00000000" w:rsidRPr="00000000">
        <w:rPr>
          <w:rtl w:val="0"/>
        </w:rPr>
      </w:r>
    </w:p>
    <w:p w:rsidR="00000000" w:rsidDel="00000000" w:rsidP="00000000" w:rsidRDefault="00000000" w:rsidRPr="00000000" w14:paraId="000000B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AI-Powered Predictive Models in Implant Dentistry: Planning, Risk Assessment, and Outcomes - PMC, erişim tarihi Şubat 17, 2026, </w:t>
      </w:r>
      <w:hyperlink r:id="rId39">
        <w:r w:rsidDel="00000000" w:rsidR="00000000" w:rsidRPr="00000000">
          <w:rPr>
            <w:rFonts w:ascii="Google Sans" w:cs="Google Sans" w:eastAsia="Google Sans" w:hAnsi="Google Sans"/>
            <w:color w:val="0000ee"/>
            <w:sz w:val="24"/>
            <w:szCs w:val="24"/>
            <w:u w:val="single"/>
            <w:rtl w:val="0"/>
          </w:rPr>
          <w:t xml:space="preserve">https://pmc.ncbi.nlm.nih.gov/articles/PMC12786904/</w:t>
        </w:r>
      </w:hyperlink>
      <w:r w:rsidDel="00000000" w:rsidR="00000000" w:rsidRPr="00000000">
        <w:rPr>
          <w:rtl w:val="0"/>
        </w:rPr>
      </w:r>
    </w:p>
    <w:p w:rsidR="00000000" w:rsidDel="00000000" w:rsidP="00000000" w:rsidRDefault="00000000" w:rsidRPr="00000000" w14:paraId="000000B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Cosmetic dentistry statistics: Market growth, trends, and consumer shifts (2025-2034), erişim tarihi Şubat 17, 2026, </w:t>
      </w:r>
      <w:hyperlink r:id="rId40">
        <w:r w:rsidDel="00000000" w:rsidR="00000000" w:rsidRPr="00000000">
          <w:rPr>
            <w:rFonts w:ascii="Google Sans" w:cs="Google Sans" w:eastAsia="Google Sans" w:hAnsi="Google Sans"/>
            <w:color w:val="0000ee"/>
            <w:sz w:val="24"/>
            <w:szCs w:val="24"/>
            <w:u w:val="single"/>
            <w:rtl w:val="0"/>
          </w:rPr>
          <w:t xml:space="preserve">https://www.dsmcosmeticdentist.com/cosmetic-dentistry-statistics/</w:t>
        </w:r>
      </w:hyperlink>
      <w:r w:rsidDel="00000000" w:rsidR="00000000" w:rsidRPr="00000000">
        <w:rPr>
          <w:rtl w:val="0"/>
        </w:rPr>
      </w:r>
    </w:p>
    <w:p w:rsidR="00000000" w:rsidDel="00000000" w:rsidP="00000000" w:rsidRDefault="00000000" w:rsidRPr="00000000" w14:paraId="000000B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of Artificial and Augmented Intelligence Uses in Dentistry - American Dental Association, erişim tarihi Şubat 17, 2026, </w:t>
      </w:r>
      <w:hyperlink r:id="rId41">
        <w:r w:rsidDel="00000000" w:rsidR="00000000" w:rsidRPr="00000000">
          <w:rPr>
            <w:rFonts w:ascii="Google Sans" w:cs="Google Sans" w:eastAsia="Google Sans" w:hAnsi="Google Sans"/>
            <w:color w:val="0000ee"/>
            <w:sz w:val="24"/>
            <w:szCs w:val="24"/>
            <w:u w:val="single"/>
            <w:rtl w:val="0"/>
          </w:rPr>
          <w:t xml:space="preserve">https://www.ada.org/-/media/project/ada-organization/ada/ada-org/files/resources/practice/dental-standards/ada_1106_2022.pdf</w:t>
        </w:r>
      </w:hyperlink>
      <w:r w:rsidDel="00000000" w:rsidR="00000000" w:rsidRPr="00000000">
        <w:rPr>
          <w:rtl w:val="0"/>
        </w:rPr>
      </w:r>
    </w:p>
    <w:p w:rsidR="00000000" w:rsidDel="00000000" w:rsidP="00000000" w:rsidRDefault="00000000" w:rsidRPr="00000000" w14:paraId="000000C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Performance of a Vision-Language Model in Detecting Common Dental Conditions on Panoramic Radiographs Using Different Tooth Numbering Systems - MDPI, erişim tarihi Şubat 17, 2026, </w:t>
      </w:r>
      <w:hyperlink r:id="rId42">
        <w:r w:rsidDel="00000000" w:rsidR="00000000" w:rsidRPr="00000000">
          <w:rPr>
            <w:rFonts w:ascii="Google Sans" w:cs="Google Sans" w:eastAsia="Google Sans" w:hAnsi="Google Sans"/>
            <w:color w:val="0000ee"/>
            <w:sz w:val="24"/>
            <w:szCs w:val="24"/>
            <w:u w:val="single"/>
            <w:rtl w:val="0"/>
          </w:rPr>
          <w:t xml:space="preserve">https://www.mdpi.com/2075-4418/15/18/2315</w:t>
        </w:r>
      </w:hyperlink>
      <w:r w:rsidDel="00000000" w:rsidR="00000000" w:rsidRPr="00000000">
        <w:rPr>
          <w:rtl w:val="0"/>
        </w:rPr>
      </w:r>
    </w:p>
    <w:p w:rsidR="00000000" w:rsidDel="00000000" w:rsidP="00000000" w:rsidRDefault="00000000" w:rsidRPr="00000000" w14:paraId="000000C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Accuracy of Artificial Intelligence Models in Dental Implant Fixture Identification and Classification from Radiographs: A Systematic Review - MDPI, erişim tarihi Şubat 17, 2026, </w:t>
      </w:r>
      <w:hyperlink r:id="rId43">
        <w:r w:rsidDel="00000000" w:rsidR="00000000" w:rsidRPr="00000000">
          <w:rPr>
            <w:rFonts w:ascii="Google Sans" w:cs="Google Sans" w:eastAsia="Google Sans" w:hAnsi="Google Sans"/>
            <w:color w:val="0000ee"/>
            <w:sz w:val="24"/>
            <w:szCs w:val="24"/>
            <w:u w:val="single"/>
            <w:rtl w:val="0"/>
          </w:rPr>
          <w:t xml:space="preserve">https://www.mdpi.com/2075-4418/14/8/806</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dsmcosmeticdentist.com/cosmetic-dentistry-statistics/" TargetMode="External"/><Relationship Id="rId20" Type="http://schemas.openxmlformats.org/officeDocument/2006/relationships/hyperlink" Target="https://www.clearchoice.com/dental-implant-resources/dental-implants-vs-veneers/" TargetMode="External"/><Relationship Id="rId42" Type="http://schemas.openxmlformats.org/officeDocument/2006/relationships/hyperlink" Target="https://www.mdpi.com/2075-4418/15/18/2315" TargetMode="External"/><Relationship Id="rId41" Type="http://schemas.openxmlformats.org/officeDocument/2006/relationships/hyperlink" Target="https://www.ada.org/-/media/project/ada-organization/ada/ada-org/files/resources/practice/dental-standards/ada_1106_2022.pdf" TargetMode="External"/><Relationship Id="rId22" Type="http://schemas.openxmlformats.org/officeDocument/2006/relationships/hyperlink" Target="https://repository.essex.ac.uk/38781/1/Dental_Segmentation_MIUA_2024_CameraReady.pdf" TargetMode="External"/><Relationship Id="rId21" Type="http://schemas.openxmlformats.org/officeDocument/2006/relationships/hyperlink" Target="https://pmc.ncbi.nlm.nih.gov/articles/PMC12015286/" TargetMode="External"/><Relationship Id="rId43" Type="http://schemas.openxmlformats.org/officeDocument/2006/relationships/hyperlink" Target="https://www.mdpi.com/2075-4418/14/8/806" TargetMode="External"/><Relationship Id="rId24" Type="http://schemas.openxmlformats.org/officeDocument/2006/relationships/hyperlink" Target="https://pmc.ncbi.nlm.nih.gov/articles/PMC9645586/" TargetMode="External"/><Relationship Id="rId23" Type="http://schemas.openxmlformats.org/officeDocument/2006/relationships/hyperlink" Target="https://academic.oup.com/dmfr/article/54/2/89/791733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hyperlink" Target="https://www.researchgate.net/figure/Gum-line-detection-a-Initial-gum-line-b-Detected-gum-line_fig6_311441423" TargetMode="External"/><Relationship Id="rId25" Type="http://schemas.openxmlformats.org/officeDocument/2006/relationships/hyperlink" Target="https://www.mdpi.com/2077-0383/14/24/8959" TargetMode="External"/><Relationship Id="rId28" Type="http://schemas.openxmlformats.org/officeDocument/2006/relationships/hyperlink" Target="https://pmc.ncbi.nlm.nih.gov/articles/PMC11761753/" TargetMode="External"/><Relationship Id="rId27" Type="http://schemas.openxmlformats.org/officeDocument/2006/relationships/hyperlink" Target="https://www.frontiersin.org/journals/dental-medicine/articles/10.3389/fdmed.2024.1509361/full" TargetMode="External"/><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hyperlink" Target="https://pmc.ncbi.nlm.nih.gov/articles/PMC12244612/" TargetMode="External"/><Relationship Id="rId7" Type="http://schemas.openxmlformats.org/officeDocument/2006/relationships/image" Target="media/image2.png"/><Relationship Id="rId8" Type="http://schemas.openxmlformats.org/officeDocument/2006/relationships/image" Target="media/image5.png"/><Relationship Id="rId31" Type="http://schemas.openxmlformats.org/officeDocument/2006/relationships/hyperlink" Target="https://pmc.ncbi.nlm.nih.gov/articles/PMC12436661/" TargetMode="External"/><Relationship Id="rId30" Type="http://schemas.openxmlformats.org/officeDocument/2006/relationships/hyperlink" Target="https://pmc.ncbi.nlm.nih.gov/articles/PMC12112453/" TargetMode="External"/><Relationship Id="rId11" Type="http://schemas.openxmlformats.org/officeDocument/2006/relationships/hyperlink" Target="https://www.mooneydental.com/blog/dental-implants-vs-veneers/" TargetMode="External"/><Relationship Id="rId33" Type="http://schemas.openxmlformats.org/officeDocument/2006/relationships/hyperlink" Target="https://go.digitalsmiledesign.com/hubfs/DSD%20Articles/Articles%20by%20CC%20and%20Team/Esthetic%20treatment%20planning%20with%20digital%20animation.pdf" TargetMode="External"/><Relationship Id="rId10" Type="http://schemas.openxmlformats.org/officeDocument/2006/relationships/image" Target="media/image4.png"/><Relationship Id="rId32" Type="http://schemas.openxmlformats.org/officeDocument/2006/relationships/hyperlink" Target="https://adcodental.com/cosmetic-dentistry-trends-to-watch-in-2025/" TargetMode="External"/><Relationship Id="rId13" Type="http://schemas.openxmlformats.org/officeDocument/2006/relationships/hyperlink" Target="https://mainstreetdentalnewark.com/dental-implant-cost-in-the-usa/" TargetMode="External"/><Relationship Id="rId35" Type="http://schemas.openxmlformats.org/officeDocument/2006/relationships/hyperlink" Target="https://www.hellopearl.com/" TargetMode="External"/><Relationship Id="rId12" Type="http://schemas.openxmlformats.org/officeDocument/2006/relationships/hyperlink" Target="https://blog.dentalprice.ai/dental-implant-clinic-performance-metrics-in-the-united-states-2023-2024/" TargetMode="External"/><Relationship Id="rId34" Type="http://schemas.openxmlformats.org/officeDocument/2006/relationships/hyperlink" Target="https://es.ohi-s.com/articles-videos/application-of-mobile-3-d-technologies-in-dentistry/" TargetMode="External"/><Relationship Id="rId15" Type="http://schemas.openxmlformats.org/officeDocument/2006/relationships/hyperlink" Target="https://www.pehp.org/providers/dental-services/roi-dental-calculator" TargetMode="External"/><Relationship Id="rId37" Type="http://schemas.openxmlformats.org/officeDocument/2006/relationships/hyperlink" Target="https://pubmed.ncbi.nlm.nih.gov/36427256/" TargetMode="External"/><Relationship Id="rId14" Type="http://schemas.openxmlformats.org/officeDocument/2006/relationships/hyperlink" Target="https://www.smilesciencechicago.com/understanding-dental-implant-costs-in-chicago-the-complete-2025-price-guide/" TargetMode="External"/><Relationship Id="rId36" Type="http://schemas.openxmlformats.org/officeDocument/2006/relationships/hyperlink" Target="https://www.mdpi.com/2673-2688/6/10/255" TargetMode="External"/><Relationship Id="rId17" Type="http://schemas.openxmlformats.org/officeDocument/2006/relationships/hyperlink" Target="https://www.edentalmarket.com/how-much-revenue-does-a-dental-practice-make-in-2025/" TargetMode="External"/><Relationship Id="rId39" Type="http://schemas.openxmlformats.org/officeDocument/2006/relationships/hyperlink" Target="https://pmc.ncbi.nlm.nih.gov/articles/PMC12786904/" TargetMode="External"/><Relationship Id="rId16" Type="http://schemas.openxmlformats.org/officeDocument/2006/relationships/hyperlink" Target="https://sedatedentistry.com/blog/dental-practice-growth/tools-calculators" TargetMode="External"/><Relationship Id="rId38" Type="http://schemas.openxmlformats.org/officeDocument/2006/relationships/hyperlink" Target="https://pubmed.ncbi.nlm.nih.gov/38595393/" TargetMode="External"/><Relationship Id="rId19" Type="http://schemas.openxmlformats.org/officeDocument/2006/relationships/hyperlink" Target="https://eosoralsurgery.com/veneers-vs-dental-implants-which-is-right-for-your-smile/" TargetMode="External"/><Relationship Id="rId18" Type="http://schemas.openxmlformats.org/officeDocument/2006/relationships/hyperlink" Target="https://goodtoothdentalcare.com/veneer-cost-in-2025-complete-pricing-guide-with-insurance-and-long-term-expense-breakdow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